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7" w:type="dxa"/>
        <w:jc w:val="center"/>
        <w:tblLook w:val="01E0" w:firstRow="1" w:lastRow="1" w:firstColumn="1" w:lastColumn="1" w:noHBand="0" w:noVBand="0"/>
      </w:tblPr>
      <w:tblGrid>
        <w:gridCol w:w="4820"/>
        <w:gridCol w:w="5747"/>
      </w:tblGrid>
      <w:tr w:rsidR="00C06684" w:rsidRPr="006D05AB" w14:paraId="0662037E" w14:textId="77777777" w:rsidTr="00601B6F">
        <w:trPr>
          <w:jc w:val="center"/>
        </w:trPr>
        <w:tc>
          <w:tcPr>
            <w:tcW w:w="4820" w:type="dxa"/>
          </w:tcPr>
          <w:p w14:paraId="22852405" w14:textId="77777777" w:rsidR="00F264F1" w:rsidRDefault="00F264F1" w:rsidP="00C86982">
            <w:pPr>
              <w:pStyle w:val="Heading1"/>
              <w:spacing w:before="0" w:after="0"/>
              <w:jc w:val="center"/>
              <w:rPr>
                <w:rFonts w:ascii="Times New Roman" w:hAnsi="Times New Roman"/>
                <w:bCs w:val="0"/>
                <w:sz w:val="26"/>
                <w:szCs w:val="26"/>
                <w:lang w:val="vi-VN"/>
              </w:rPr>
            </w:pPr>
            <w:r>
              <w:rPr>
                <w:rFonts w:ascii="Times New Roman" w:hAnsi="Times New Roman"/>
                <w:bCs w:val="0"/>
                <w:sz w:val="26"/>
                <w:szCs w:val="26"/>
                <w:lang w:val="vi-VN"/>
              </w:rPr>
              <w:t>ỦY BAN NHÂN DÂN</w:t>
            </w:r>
          </w:p>
          <w:p w14:paraId="5D7E67C9" w14:textId="166E5A26" w:rsidR="00C06684" w:rsidRPr="00C86982" w:rsidRDefault="00C06684" w:rsidP="00C86982">
            <w:pPr>
              <w:pStyle w:val="Heading1"/>
              <w:spacing w:before="0" w:after="0"/>
              <w:jc w:val="center"/>
              <w:rPr>
                <w:rFonts w:ascii="Times New Roman" w:hAnsi="Times New Roman"/>
                <w:bCs w:val="0"/>
                <w:sz w:val="26"/>
                <w:szCs w:val="26"/>
                <w:lang w:val="vi-VN"/>
              </w:rPr>
            </w:pPr>
            <w:r w:rsidRPr="00C86982">
              <w:rPr>
                <w:rFonts w:ascii="Times New Roman" w:hAnsi="Times New Roman"/>
                <w:bCs w:val="0"/>
                <w:sz w:val="26"/>
                <w:szCs w:val="26"/>
                <w:lang w:val="vi-VN"/>
              </w:rPr>
              <w:t xml:space="preserve"> THÀNH PHỐ ĐÀ NẴN</w:t>
            </w:r>
            <w:r w:rsidR="00504500" w:rsidRPr="00C86982">
              <w:rPr>
                <w:bCs w:val="0"/>
                <w:noProof/>
                <w:sz w:val="26"/>
                <w:szCs w:val="26"/>
                <w:lang w:val="vi-VN" w:eastAsia="ja-JP"/>
              </w:rPr>
              <mc:AlternateContent>
                <mc:Choice Requires="wps">
                  <w:drawing>
                    <wp:anchor distT="0" distB="0" distL="114300" distR="114300" simplePos="0" relativeHeight="251660288" behindDoc="0" locked="0" layoutInCell="1" allowOverlap="1" wp14:anchorId="3E5A7521" wp14:editId="2F4C3887">
                      <wp:simplePos x="0" y="0"/>
                      <wp:positionH relativeFrom="column">
                        <wp:posOffset>877367</wp:posOffset>
                      </wp:positionH>
                      <wp:positionV relativeFrom="paragraph">
                        <wp:posOffset>210185</wp:posOffset>
                      </wp:positionV>
                      <wp:extent cx="1009650" cy="0"/>
                      <wp:effectExtent l="0" t="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E9AE6" id="_x0000_t32" coordsize="21600,21600" o:spt="32" o:oned="t" path="m,l21600,21600e" filled="f">
                      <v:path arrowok="t" fillok="f" o:connecttype="none"/>
                      <o:lock v:ext="edit" shapetype="t"/>
                    </v:shapetype>
                    <v:shape id="Straight Arrow Connector 2" o:spid="_x0000_s1026" type="#_x0000_t32" style="position:absolute;margin-left:69.1pt;margin-top:16.55pt;width: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" strokeweight="1pt"/>
                  </w:pict>
                </mc:Fallback>
              </mc:AlternateContent>
            </w:r>
            <w:r w:rsidR="00C86982" w:rsidRPr="00C86982">
              <w:rPr>
                <w:rFonts w:ascii="Times New Roman" w:hAnsi="Times New Roman"/>
                <w:bCs w:val="0"/>
                <w:sz w:val="26"/>
                <w:szCs w:val="26"/>
                <w:lang w:val="vi-VN"/>
              </w:rPr>
              <w:t>G</w:t>
            </w:r>
          </w:p>
        </w:tc>
        <w:tc>
          <w:tcPr>
            <w:tcW w:w="5747" w:type="dxa"/>
          </w:tcPr>
          <w:p w14:paraId="55606CD9" w14:textId="77777777" w:rsidR="00C06684" w:rsidRPr="006D05AB" w:rsidRDefault="00C06684" w:rsidP="00403AAE">
            <w:pPr>
              <w:jc w:val="center"/>
              <w:rPr>
                <w:b/>
                <w:sz w:val="26"/>
                <w:lang w:val="vi-VN"/>
              </w:rPr>
            </w:pPr>
            <w:r w:rsidRPr="006D05AB">
              <w:rPr>
                <w:b/>
                <w:sz w:val="26"/>
                <w:lang w:val="vi-VN"/>
              </w:rPr>
              <w:t>CỘNG HOÀ XÃ HỘI CHỦ NGHĨA VIỆT NAM</w:t>
            </w:r>
          </w:p>
          <w:p w14:paraId="6F3CB112" w14:textId="77777777" w:rsidR="00C06684" w:rsidRPr="006D05AB" w:rsidRDefault="00C06684" w:rsidP="00403AAE">
            <w:pPr>
              <w:jc w:val="center"/>
              <w:rPr>
                <w:b/>
                <w:sz w:val="28"/>
                <w:szCs w:val="28"/>
                <w:lang w:val="vi-VN"/>
              </w:rPr>
            </w:pPr>
            <w:r w:rsidRPr="006D05AB">
              <w:rPr>
                <w:b/>
                <w:sz w:val="28"/>
                <w:szCs w:val="28"/>
                <w:lang w:val="vi-VN"/>
              </w:rPr>
              <w:t>Độc lập - Tự do - Hạnh phúc</w:t>
            </w:r>
          </w:p>
        </w:tc>
      </w:tr>
      <w:tr w:rsidR="00C06684" w:rsidRPr="00E6250B" w14:paraId="4AABBE57" w14:textId="77777777" w:rsidTr="009E7B54">
        <w:trPr>
          <w:trHeight w:val="519"/>
          <w:jc w:val="center"/>
        </w:trPr>
        <w:tc>
          <w:tcPr>
            <w:tcW w:w="4820" w:type="dxa"/>
            <w:vAlign w:val="center"/>
          </w:tcPr>
          <w:p w14:paraId="792CA74D" w14:textId="0AD2A37D" w:rsidR="00C06684" w:rsidRPr="006D05AB" w:rsidRDefault="00C06684" w:rsidP="006A7866">
            <w:pPr>
              <w:spacing w:before="120"/>
              <w:jc w:val="center"/>
              <w:rPr>
                <w:sz w:val="26"/>
                <w:szCs w:val="26"/>
                <w:lang w:val="vi-VN"/>
              </w:rPr>
            </w:pPr>
            <w:r w:rsidRPr="006D05AB">
              <w:rPr>
                <w:sz w:val="26"/>
                <w:szCs w:val="26"/>
                <w:lang w:val="vi-VN"/>
              </w:rPr>
              <w:t xml:space="preserve">Số:       </w:t>
            </w:r>
            <w:r w:rsidR="00B727D3" w:rsidRPr="006D05AB">
              <w:rPr>
                <w:sz w:val="26"/>
                <w:szCs w:val="26"/>
                <w:lang w:val="vi-VN"/>
              </w:rPr>
              <w:t xml:space="preserve">  </w:t>
            </w:r>
            <w:r w:rsidR="00177DF6" w:rsidRPr="006D05AB">
              <w:rPr>
                <w:sz w:val="26"/>
                <w:szCs w:val="26"/>
                <w:lang w:val="vi-VN"/>
              </w:rPr>
              <w:t xml:space="preserve">  </w:t>
            </w:r>
            <w:r w:rsidRPr="006D05AB">
              <w:rPr>
                <w:sz w:val="26"/>
                <w:szCs w:val="26"/>
                <w:lang w:val="vi-VN"/>
              </w:rPr>
              <w:t xml:space="preserve"> /</w:t>
            </w:r>
            <w:r w:rsidR="00D35930" w:rsidRPr="006D05AB">
              <w:rPr>
                <w:sz w:val="26"/>
                <w:szCs w:val="26"/>
                <w:lang w:val="vi-VN"/>
              </w:rPr>
              <w:t>TTr</w:t>
            </w:r>
            <w:r w:rsidR="006A7866" w:rsidRPr="006D05AB">
              <w:rPr>
                <w:sz w:val="26"/>
                <w:szCs w:val="26"/>
                <w:lang w:val="vi-VN"/>
              </w:rPr>
              <w:t>-</w:t>
            </w:r>
            <w:r w:rsidR="00C86982">
              <w:rPr>
                <w:sz w:val="26"/>
                <w:szCs w:val="26"/>
                <w:lang w:val="vi-VN"/>
              </w:rPr>
              <w:t>UBND</w:t>
            </w:r>
          </w:p>
        </w:tc>
        <w:tc>
          <w:tcPr>
            <w:tcW w:w="5747" w:type="dxa"/>
          </w:tcPr>
          <w:p w14:paraId="411B2D75" w14:textId="2C3EA0AB" w:rsidR="00C06684" w:rsidRPr="006D05AB" w:rsidRDefault="00C06684" w:rsidP="001F7FD4">
            <w:pPr>
              <w:spacing w:before="120"/>
              <w:jc w:val="center"/>
              <w:rPr>
                <w:i/>
                <w:sz w:val="26"/>
                <w:szCs w:val="26"/>
                <w:lang w:val="vi-VN"/>
              </w:rPr>
            </w:pPr>
            <w:r w:rsidRPr="006D05AB">
              <w:rPr>
                <w:i/>
                <w:noProof/>
                <w:sz w:val="28"/>
                <w:szCs w:val="28"/>
                <w:lang w:val="vi-VN" w:eastAsia="ja-JP"/>
              </w:rPr>
              <mc:AlternateContent>
                <mc:Choice Requires="wps">
                  <w:drawing>
                    <wp:anchor distT="0" distB="0" distL="114300" distR="114300" simplePos="0" relativeHeight="251659264" behindDoc="0" locked="0" layoutInCell="1" allowOverlap="1" wp14:anchorId="1A214CBE" wp14:editId="0A89C342">
                      <wp:simplePos x="0" y="0"/>
                      <wp:positionH relativeFrom="column">
                        <wp:posOffset>684530</wp:posOffset>
                      </wp:positionH>
                      <wp:positionV relativeFrom="paragraph">
                        <wp:posOffset>11430</wp:posOffset>
                      </wp:positionV>
                      <wp:extent cx="2115879"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79"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145B0" id="Straight Arrow Connector 1" o:spid="_x0000_s1026" type="#_x0000_t32" style="position:absolute;margin-left:53.9pt;margin-top:.9pt;width:16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" strokeweight="1pt"/>
                  </w:pict>
                </mc:Fallback>
              </mc:AlternateContent>
            </w:r>
            <w:r w:rsidRPr="006D05AB">
              <w:rPr>
                <w:i/>
                <w:sz w:val="28"/>
                <w:szCs w:val="28"/>
                <w:lang w:val="vi-VN"/>
              </w:rPr>
              <w:t>Đà</w:t>
            </w:r>
            <w:r w:rsidR="00177DF6" w:rsidRPr="006D05AB">
              <w:rPr>
                <w:i/>
                <w:sz w:val="28"/>
                <w:szCs w:val="28"/>
                <w:lang w:val="vi-VN"/>
              </w:rPr>
              <w:t xml:space="preserve"> Nẵng, ngày </w:t>
            </w:r>
            <w:r w:rsidR="00417BE3" w:rsidRPr="006D05AB">
              <w:rPr>
                <w:i/>
                <w:sz w:val="28"/>
                <w:szCs w:val="28"/>
                <w:lang w:val="vi-VN"/>
              </w:rPr>
              <w:t xml:space="preserve">        </w:t>
            </w:r>
            <w:r w:rsidR="00177DF6" w:rsidRPr="006D05AB">
              <w:rPr>
                <w:i/>
                <w:sz w:val="28"/>
                <w:szCs w:val="28"/>
                <w:lang w:val="vi-VN"/>
              </w:rPr>
              <w:t xml:space="preserve"> tháng </w:t>
            </w:r>
            <w:r w:rsidR="00417BE3" w:rsidRPr="006D05AB">
              <w:rPr>
                <w:i/>
                <w:sz w:val="28"/>
                <w:szCs w:val="28"/>
                <w:lang w:val="vi-VN"/>
              </w:rPr>
              <w:t xml:space="preserve">       </w:t>
            </w:r>
            <w:r w:rsidR="00177DF6" w:rsidRPr="006D05AB">
              <w:rPr>
                <w:i/>
                <w:sz w:val="28"/>
                <w:szCs w:val="28"/>
                <w:lang w:val="vi-VN"/>
              </w:rPr>
              <w:t xml:space="preserve"> năm 202</w:t>
            </w:r>
            <w:r w:rsidR="00601B6F" w:rsidRPr="006D05AB">
              <w:rPr>
                <w:i/>
                <w:sz w:val="28"/>
                <w:szCs w:val="28"/>
                <w:lang w:val="vi-VN"/>
              </w:rPr>
              <w:t>5</w:t>
            </w:r>
          </w:p>
        </w:tc>
      </w:tr>
    </w:tbl>
    <w:p w14:paraId="79A32897" w14:textId="42B510A7" w:rsidR="00C06684" w:rsidRPr="006D05AB" w:rsidRDefault="00AA1DCA" w:rsidP="00DA672E">
      <w:pPr>
        <w:pStyle w:val="BodyTextIndent"/>
        <w:spacing w:before="1080" w:after="0"/>
        <w:ind w:firstLine="567"/>
        <w:jc w:val="center"/>
        <w:outlineLvl w:val="0"/>
        <w:rPr>
          <w:b/>
          <w:szCs w:val="28"/>
          <w:lang w:val="vi-VN"/>
        </w:rPr>
      </w:pPr>
      <w:r w:rsidRPr="006D05AB">
        <w:rPr>
          <w:noProof/>
          <w:color w:val="000000" w:themeColor="text1"/>
          <w:lang w:val="vi-VN"/>
        </w:rPr>
        <mc:AlternateContent>
          <mc:Choice Requires="wps">
            <w:drawing>
              <wp:anchor distT="0" distB="0" distL="114300" distR="114300" simplePos="0" relativeHeight="251663360" behindDoc="0" locked="0" layoutInCell="1" hidden="0" allowOverlap="1" wp14:anchorId="374CAB56" wp14:editId="7D4F547E">
                <wp:simplePos x="0" y="0"/>
                <wp:positionH relativeFrom="column">
                  <wp:posOffset>428625</wp:posOffset>
                </wp:positionH>
                <wp:positionV relativeFrom="paragraph">
                  <wp:posOffset>132715</wp:posOffset>
                </wp:positionV>
                <wp:extent cx="1438275" cy="352425"/>
                <wp:effectExtent l="0" t="0" r="0" b="0"/>
                <wp:wrapNone/>
                <wp:docPr id="12" name="Rectangle 12"/>
                <wp:cNvGraphicFramePr/>
                <a:graphic xmlns:a="http://schemas.openxmlformats.org/drawingml/2006/main">
                  <a:graphicData uri="http://schemas.microsoft.com/office/word/2010/wordprocessingShape">
                    <wps:wsp>
                      <wps:cNvSpPr/>
                      <wps:spPr>
                        <a:xfrm>
                          <a:off x="0" y="0"/>
                          <a:ext cx="1438275"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1ABDBB" w14:textId="77777777" w:rsidR="00AA1DCA" w:rsidRPr="00DA672E" w:rsidRDefault="00AA1DCA" w:rsidP="00AA1DCA">
                            <w:pPr>
                              <w:spacing w:before="60"/>
                              <w:ind w:left="1" w:hanging="3"/>
                              <w:jc w:val="center"/>
                            </w:pPr>
                            <w:r w:rsidRPr="00DA672E">
                              <w:rPr>
                                <w:rFonts w:eastAsia="Times"/>
                                <w:color w:val="000000"/>
                                <w:sz w:val="28"/>
                              </w:rPr>
                              <w:t>DỰ THẢO</w:t>
                            </w:r>
                          </w:p>
                          <w:p w14:paraId="6DED60E9" w14:textId="77777777" w:rsidR="00AA1DCA" w:rsidRDefault="00AA1DCA" w:rsidP="00AA1DCA">
                            <w:pPr>
                              <w:ind w:hanging="2"/>
                            </w:pPr>
                          </w:p>
                        </w:txbxContent>
                      </wps:txbx>
                      <wps:bodyPr spcFirstLastPara="1" wrap="square" lIns="91425" tIns="45700" rIns="91425" bIns="45700" anchor="t" anchorCtr="0">
                        <a:noAutofit/>
                      </wps:bodyPr>
                    </wps:wsp>
                  </a:graphicData>
                </a:graphic>
              </wp:anchor>
            </w:drawing>
          </mc:Choice>
          <mc:Fallback>
            <w:pict>
              <v:rect w14:anchorId="374CAB56" id="Rectangle 12" o:spid="_x0000_s1026" style="position:absolute;left:0;text-align:left;margin-left:33.75pt;margin-top:10.45pt;width:113.2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">
                <v:stroke startarrowwidth="narrow" startarrowlength="short" endarrowwidth="narrow" endarrowlength="short"/>
                <v:textbox inset="2.53958mm,1.2694mm,2.53958mm,1.2694mm">
                  <w:txbxContent>
                    <w:p w14:paraId="051ABDBB" w14:textId="77777777" w:rsidR="00AA1DCA" w:rsidRPr="00DA672E" w:rsidRDefault="00AA1DCA" w:rsidP="00AA1DCA">
                      <w:pPr>
                        <w:spacing w:before="60"/>
                        <w:ind w:left="1" w:hanging="3"/>
                        <w:jc w:val="center"/>
                      </w:pPr>
                      <w:r w:rsidRPr="00DA672E">
                        <w:rPr>
                          <w:rFonts w:eastAsia="Times"/>
                          <w:color w:val="000000"/>
                          <w:sz w:val="28"/>
                        </w:rPr>
                        <w:t>DỰ THẢO</w:t>
                      </w:r>
                    </w:p>
                    <w:p w14:paraId="6DED60E9" w14:textId="77777777" w:rsidR="00AA1DCA" w:rsidRDefault="00AA1DCA" w:rsidP="00AA1DCA">
                      <w:pPr>
                        <w:ind w:hanging="2"/>
                      </w:pPr>
                    </w:p>
                  </w:txbxContent>
                </v:textbox>
              </v:rect>
            </w:pict>
          </mc:Fallback>
        </mc:AlternateContent>
      </w:r>
      <w:r w:rsidR="00D35930" w:rsidRPr="006D05AB">
        <w:rPr>
          <w:b/>
          <w:szCs w:val="28"/>
          <w:lang w:val="vi-VN"/>
        </w:rPr>
        <w:t>TỜ TRÌNH</w:t>
      </w:r>
    </w:p>
    <w:p w14:paraId="05CDB34C" w14:textId="439998F2" w:rsidR="00C86982" w:rsidRDefault="00C86982" w:rsidP="00E6250B">
      <w:pPr>
        <w:ind w:right="-142" w:firstLine="567"/>
        <w:jc w:val="center"/>
        <w:outlineLvl w:val="0"/>
        <w:rPr>
          <w:rStyle w:val="fontstyle01"/>
          <w:b/>
          <w:lang w:val="vi-VN"/>
        </w:rPr>
      </w:pPr>
      <w:r>
        <w:rPr>
          <w:rStyle w:val="fontstyle01"/>
          <w:b/>
          <w:lang w:val="vi-VN"/>
        </w:rPr>
        <w:t xml:space="preserve">Dự thảo </w:t>
      </w:r>
      <w:r w:rsidRPr="00C86982">
        <w:rPr>
          <w:rStyle w:val="fontstyle01"/>
          <w:b/>
          <w:lang w:val="vi-VN"/>
        </w:rPr>
        <w:t xml:space="preserve">Nghị quyết quy định mức thu, đối tượng thu, nộp, chế độ quản lý, sử dụng phí thẩm định </w:t>
      </w:r>
      <w:r w:rsidR="00E6250B">
        <w:rPr>
          <w:rStyle w:val="fontstyle01"/>
          <w:b/>
          <w:lang w:val="vi-VN"/>
        </w:rPr>
        <w:t>cấp, cấp lại, điều chỉnh giấy phép môi trường</w:t>
      </w:r>
      <w:r w:rsidRPr="00C86982">
        <w:rPr>
          <w:rStyle w:val="fontstyle01"/>
          <w:b/>
          <w:lang w:val="vi-VN"/>
        </w:rPr>
        <w:t xml:space="preserve"> </w:t>
      </w:r>
    </w:p>
    <w:p w14:paraId="3A9D5A4F" w14:textId="4AA3B7C4" w:rsidR="00641B1D" w:rsidRPr="00C86982" w:rsidRDefault="00C86982" w:rsidP="00E6250B">
      <w:pPr>
        <w:ind w:right="-142"/>
        <w:jc w:val="center"/>
        <w:outlineLvl w:val="0"/>
        <w:rPr>
          <w:b/>
          <w:color w:val="000000"/>
          <w:sz w:val="28"/>
          <w:szCs w:val="28"/>
          <w:lang w:val="vi-VN"/>
        </w:rPr>
      </w:pPr>
      <w:r w:rsidRPr="00C86982">
        <w:rPr>
          <w:rStyle w:val="fontstyle01"/>
          <w:b/>
          <w:lang w:val="vi-VN"/>
        </w:rPr>
        <w:t>trên địa bàn thành phố Đà Nẵng</w:t>
      </w:r>
    </w:p>
    <w:p w14:paraId="19B779BC" w14:textId="5159E385" w:rsidR="0004407B" w:rsidRDefault="0004407B" w:rsidP="000E240B">
      <w:pPr>
        <w:pStyle w:val="BodyTextIndent"/>
        <w:spacing w:before="240" w:after="0"/>
        <w:ind w:firstLine="567"/>
        <w:jc w:val="center"/>
        <w:rPr>
          <w:szCs w:val="26"/>
          <w:lang w:val="vi-VN"/>
        </w:rPr>
      </w:pPr>
      <w:r w:rsidRPr="006D05AB">
        <w:rPr>
          <w:noProof/>
          <w:szCs w:val="26"/>
          <w:lang w:val="vi-VN" w:eastAsia="ja-JP"/>
        </w:rPr>
        <mc:AlternateContent>
          <mc:Choice Requires="wps">
            <w:drawing>
              <wp:anchor distT="0" distB="0" distL="114300" distR="114300" simplePos="0" relativeHeight="251661312" behindDoc="0" locked="0" layoutInCell="1" allowOverlap="1" wp14:anchorId="62147139" wp14:editId="45488507">
                <wp:simplePos x="0" y="0"/>
                <wp:positionH relativeFrom="column">
                  <wp:posOffset>2068357</wp:posOffset>
                </wp:positionH>
                <wp:positionV relativeFrom="paragraph">
                  <wp:posOffset>40005</wp:posOffset>
                </wp:positionV>
                <wp:extent cx="19348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9348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1F30C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85pt,3.15pt" to="315.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" strokecolor="black [3213]" strokeweight="1pt"/>
            </w:pict>
          </mc:Fallback>
        </mc:AlternateContent>
      </w:r>
      <w:r w:rsidRPr="006D05AB">
        <w:rPr>
          <w:szCs w:val="26"/>
          <w:lang w:val="vi-VN"/>
        </w:rPr>
        <w:t xml:space="preserve">Kính gửi: </w:t>
      </w:r>
      <w:r w:rsidR="00F264F1">
        <w:rPr>
          <w:szCs w:val="26"/>
          <w:lang w:val="vi-VN"/>
        </w:rPr>
        <w:t>Hội đồng nhân dân</w:t>
      </w:r>
      <w:r w:rsidR="00D35930" w:rsidRPr="006D05AB">
        <w:rPr>
          <w:szCs w:val="26"/>
          <w:lang w:val="vi-VN"/>
        </w:rPr>
        <w:t xml:space="preserve"> thành phố</w:t>
      </w:r>
      <w:r w:rsidR="00F264F1">
        <w:rPr>
          <w:szCs w:val="26"/>
          <w:lang w:val="vi-VN"/>
        </w:rPr>
        <w:t xml:space="preserve"> Đà Nẵng Khóa X,</w:t>
      </w:r>
    </w:p>
    <w:p w14:paraId="007A45D4" w14:textId="17F32790" w:rsidR="00F264F1" w:rsidRPr="006D05AB" w:rsidRDefault="00F264F1" w:rsidP="00F264F1">
      <w:pPr>
        <w:pStyle w:val="BodyTextIndent"/>
        <w:spacing w:before="0" w:after="0"/>
        <w:ind w:firstLine="567"/>
        <w:jc w:val="center"/>
        <w:rPr>
          <w:szCs w:val="26"/>
          <w:lang w:val="vi-VN"/>
        </w:rPr>
      </w:pPr>
      <w:r>
        <w:rPr>
          <w:szCs w:val="26"/>
          <w:lang w:val="vi-VN"/>
        </w:rPr>
        <w:t>Nhiệm kỳ 2021-2026, kỳ họp ...</w:t>
      </w:r>
    </w:p>
    <w:p w14:paraId="0A83A592" w14:textId="0D16F04A" w:rsidR="00B8168C" w:rsidRPr="001F4AE0" w:rsidRDefault="00B8168C" w:rsidP="00F07675">
      <w:pPr>
        <w:pStyle w:val="BodyTextIndent"/>
        <w:spacing w:before="600"/>
        <w:ind w:firstLine="567"/>
        <w:rPr>
          <w:spacing w:val="-2"/>
          <w:szCs w:val="28"/>
          <w:lang w:val="vi-VN"/>
        </w:rPr>
      </w:pPr>
      <w:r w:rsidRPr="001F4AE0">
        <w:rPr>
          <w:spacing w:val="-2"/>
          <w:szCs w:val="28"/>
          <w:lang w:val="vi-VN"/>
        </w:rPr>
        <w:t xml:space="preserve">Thực hiện quy định của Luật ban hành văn bản quy phạm pháp luật và các văn bản quy phạm pháp luật quy định chi tiết, </w:t>
      </w:r>
      <w:r w:rsidR="003C0D8F" w:rsidRPr="001F4AE0">
        <w:rPr>
          <w:spacing w:val="-2"/>
          <w:szCs w:val="28"/>
          <w:lang w:val="vi-VN"/>
        </w:rPr>
        <w:t>Ủy ban nhân dân (</w:t>
      </w:r>
      <w:r w:rsidR="006E38A8" w:rsidRPr="001F4AE0">
        <w:rPr>
          <w:spacing w:val="-2"/>
          <w:szCs w:val="28"/>
          <w:lang w:val="vi-VN"/>
        </w:rPr>
        <w:t>UBND</w:t>
      </w:r>
      <w:r w:rsidR="003C0D8F" w:rsidRPr="001F4AE0">
        <w:rPr>
          <w:spacing w:val="-2"/>
          <w:szCs w:val="28"/>
          <w:lang w:val="vi-VN"/>
        </w:rPr>
        <w:t>)</w:t>
      </w:r>
      <w:r w:rsidR="006E38A8" w:rsidRPr="001F4AE0">
        <w:rPr>
          <w:spacing w:val="-2"/>
          <w:szCs w:val="28"/>
          <w:lang w:val="vi-VN"/>
        </w:rPr>
        <w:t xml:space="preserve"> thành phố</w:t>
      </w:r>
      <w:r w:rsidRPr="001F4AE0">
        <w:rPr>
          <w:spacing w:val="-2"/>
          <w:szCs w:val="28"/>
          <w:lang w:val="vi-VN"/>
        </w:rPr>
        <w:t xml:space="preserve"> kính trình </w:t>
      </w:r>
      <w:r w:rsidR="006E38A8" w:rsidRPr="001F4AE0">
        <w:rPr>
          <w:spacing w:val="-2"/>
          <w:szCs w:val="28"/>
          <w:lang w:val="vi-VN"/>
        </w:rPr>
        <w:t xml:space="preserve">Thường trực </w:t>
      </w:r>
      <w:r w:rsidR="003C0D8F" w:rsidRPr="001F4AE0">
        <w:rPr>
          <w:spacing w:val="-2"/>
          <w:szCs w:val="28"/>
          <w:lang w:val="vi-VN"/>
        </w:rPr>
        <w:t>Hội đồng nhân dân (</w:t>
      </w:r>
      <w:r w:rsidR="006E38A8" w:rsidRPr="001F4AE0">
        <w:rPr>
          <w:spacing w:val="-2"/>
          <w:szCs w:val="28"/>
          <w:lang w:val="vi-VN"/>
        </w:rPr>
        <w:t>HĐND</w:t>
      </w:r>
      <w:r w:rsidR="003C0D8F" w:rsidRPr="001F4AE0">
        <w:rPr>
          <w:spacing w:val="-2"/>
          <w:szCs w:val="28"/>
          <w:lang w:val="vi-VN"/>
        </w:rPr>
        <w:t>)</w:t>
      </w:r>
      <w:r w:rsidR="006E38A8" w:rsidRPr="001F4AE0">
        <w:rPr>
          <w:spacing w:val="-2"/>
          <w:szCs w:val="28"/>
          <w:lang w:val="vi-VN"/>
        </w:rPr>
        <w:t xml:space="preserve"> thành phố</w:t>
      </w:r>
      <w:r w:rsidRPr="001F4AE0">
        <w:rPr>
          <w:spacing w:val="-2"/>
          <w:szCs w:val="28"/>
          <w:lang w:val="vi-VN"/>
        </w:rPr>
        <w:t xml:space="preserve"> dự thảo </w:t>
      </w:r>
      <w:r w:rsidR="006E38A8" w:rsidRPr="001F4AE0">
        <w:rPr>
          <w:spacing w:val="-2"/>
          <w:szCs w:val="28"/>
          <w:lang w:val="vi-VN"/>
        </w:rPr>
        <w:t xml:space="preserve">Nghị quyết quy định mức thu, đối tượng thu, nộp, chế độ quản lý, sử dụng phí thẩm định </w:t>
      </w:r>
      <w:r w:rsidR="00E6250B">
        <w:rPr>
          <w:spacing w:val="-2"/>
          <w:szCs w:val="28"/>
          <w:lang w:val="vi-VN"/>
        </w:rPr>
        <w:t>cấp, cấp lại, điều chỉnh giấy phép môi trường</w:t>
      </w:r>
      <w:r w:rsidR="006E38A8" w:rsidRPr="001F4AE0">
        <w:rPr>
          <w:spacing w:val="-2"/>
          <w:szCs w:val="28"/>
          <w:lang w:val="vi-VN"/>
        </w:rPr>
        <w:t xml:space="preserve"> </w:t>
      </w:r>
      <w:r w:rsidR="007850B6" w:rsidRPr="001F4AE0">
        <w:rPr>
          <w:spacing w:val="-2"/>
          <w:szCs w:val="28"/>
          <w:lang w:val="vi-VN"/>
        </w:rPr>
        <w:t>(</w:t>
      </w:r>
      <w:r w:rsidR="00824F2B">
        <w:rPr>
          <w:spacing w:val="-2"/>
          <w:szCs w:val="28"/>
          <w:lang w:val="vi-VN"/>
        </w:rPr>
        <w:t>GPMT</w:t>
      </w:r>
      <w:r w:rsidR="007850B6" w:rsidRPr="001F4AE0">
        <w:rPr>
          <w:spacing w:val="-2"/>
          <w:szCs w:val="28"/>
          <w:lang w:val="vi-VN"/>
        </w:rPr>
        <w:t xml:space="preserve">) </w:t>
      </w:r>
      <w:r w:rsidR="006E38A8" w:rsidRPr="001F4AE0">
        <w:rPr>
          <w:spacing w:val="-2"/>
          <w:szCs w:val="28"/>
          <w:lang w:val="vi-VN"/>
        </w:rPr>
        <w:t>trên địa bàn thành phố Đà Nẵng</w:t>
      </w:r>
      <w:r w:rsidRPr="001F4AE0">
        <w:rPr>
          <w:spacing w:val="-2"/>
          <w:szCs w:val="28"/>
          <w:lang w:val="vi-VN"/>
        </w:rPr>
        <w:t xml:space="preserve"> như sau:</w:t>
      </w:r>
    </w:p>
    <w:p w14:paraId="7773806B" w14:textId="77777777" w:rsidR="00B8168C" w:rsidRPr="00B8168C" w:rsidRDefault="00B8168C" w:rsidP="00B8168C">
      <w:pPr>
        <w:pStyle w:val="BodyTextIndent"/>
        <w:ind w:firstLine="567"/>
        <w:rPr>
          <w:b/>
          <w:bCs/>
          <w:spacing w:val="-2"/>
          <w:szCs w:val="28"/>
          <w:lang w:val="vi-VN"/>
        </w:rPr>
      </w:pPr>
      <w:r w:rsidRPr="00B8168C">
        <w:rPr>
          <w:b/>
          <w:bCs/>
          <w:spacing w:val="-2"/>
          <w:szCs w:val="28"/>
          <w:lang w:val="vi-VN"/>
        </w:rPr>
        <w:t>I. SỰ CẦN THIẾT BAN HÀNH VĂN BẢN</w:t>
      </w:r>
    </w:p>
    <w:p w14:paraId="2512736C" w14:textId="24A0A342" w:rsidR="00B8168C" w:rsidRPr="00B8168C" w:rsidRDefault="00B8168C" w:rsidP="00B8168C">
      <w:pPr>
        <w:pStyle w:val="BodyTextIndent"/>
        <w:ind w:firstLine="567"/>
        <w:rPr>
          <w:b/>
          <w:bCs/>
          <w:spacing w:val="-2"/>
          <w:szCs w:val="28"/>
          <w:lang w:val="vi-VN"/>
        </w:rPr>
      </w:pPr>
      <w:r w:rsidRPr="00B8168C">
        <w:rPr>
          <w:b/>
          <w:bCs/>
          <w:spacing w:val="-2"/>
          <w:szCs w:val="28"/>
          <w:lang w:val="vi-VN"/>
        </w:rPr>
        <w:t>1. Cơ sở pháp lý</w:t>
      </w:r>
      <w:r w:rsidR="00C73162">
        <w:rPr>
          <w:b/>
          <w:bCs/>
          <w:spacing w:val="-2"/>
          <w:szCs w:val="28"/>
          <w:lang w:val="vi-VN"/>
        </w:rPr>
        <w:t xml:space="preserve"> và thực tiễn</w:t>
      </w:r>
    </w:p>
    <w:p w14:paraId="55892E7E" w14:textId="53EAAC91" w:rsidR="00614FDA" w:rsidRDefault="00B17118" w:rsidP="00614FDA">
      <w:pPr>
        <w:pStyle w:val="BodyTextIndent"/>
        <w:ind w:firstLine="567"/>
        <w:rPr>
          <w:spacing w:val="-2"/>
          <w:lang w:val="vi-VN"/>
        </w:rPr>
      </w:pPr>
      <w:r>
        <w:rPr>
          <w:spacing w:val="-2"/>
          <w:szCs w:val="28"/>
          <w:lang w:val="vi-VN"/>
        </w:rPr>
        <w:t xml:space="preserve">Phí thẩm định </w:t>
      </w:r>
      <w:r w:rsidR="007E1665">
        <w:rPr>
          <w:szCs w:val="28"/>
          <w:lang w:val="vi-VN"/>
        </w:rPr>
        <w:t>cấp, cấp lại, điều chỉnh GPMT</w:t>
      </w:r>
      <w:r w:rsidR="00DB30DA" w:rsidRPr="006E38A8">
        <w:rPr>
          <w:szCs w:val="28"/>
          <w:lang w:val="vi-VN"/>
        </w:rPr>
        <w:t xml:space="preserve"> trên địa bàn thành phố Đà Nẵng</w:t>
      </w:r>
      <w:r w:rsidR="00DB30DA">
        <w:rPr>
          <w:szCs w:val="28"/>
          <w:lang w:val="vi-VN"/>
        </w:rPr>
        <w:t xml:space="preserve"> được HĐND thành phố Đà Nẵng quy định tại Nghị quyết số </w:t>
      </w:r>
      <w:r w:rsidR="007E1665">
        <w:rPr>
          <w:szCs w:val="28"/>
          <w:lang w:val="vi-VN"/>
        </w:rPr>
        <w:t>59</w:t>
      </w:r>
      <w:r w:rsidR="00DB30DA">
        <w:rPr>
          <w:szCs w:val="28"/>
          <w:lang w:val="vi-VN"/>
        </w:rPr>
        <w:t>/202</w:t>
      </w:r>
      <w:r w:rsidR="007E1665">
        <w:rPr>
          <w:szCs w:val="28"/>
          <w:lang w:val="vi-VN"/>
        </w:rPr>
        <w:t>1</w:t>
      </w:r>
      <w:r w:rsidR="00DB30DA">
        <w:rPr>
          <w:szCs w:val="28"/>
          <w:lang w:val="vi-VN"/>
        </w:rPr>
        <w:t>/NQ-HĐND ngày 1</w:t>
      </w:r>
      <w:r w:rsidR="007E1665">
        <w:rPr>
          <w:szCs w:val="28"/>
          <w:lang w:val="vi-VN"/>
        </w:rPr>
        <w:t>7</w:t>
      </w:r>
      <w:r w:rsidR="00DB30DA">
        <w:rPr>
          <w:szCs w:val="28"/>
          <w:lang w:val="vi-VN"/>
        </w:rPr>
        <w:t>/12/</w:t>
      </w:r>
      <w:r w:rsidR="00DB30DA" w:rsidRPr="00FF4374">
        <w:rPr>
          <w:szCs w:val="28"/>
          <w:lang w:val="vi-VN"/>
        </w:rPr>
        <w:t>202</w:t>
      </w:r>
      <w:r w:rsidR="007E1665">
        <w:rPr>
          <w:szCs w:val="28"/>
          <w:lang w:val="vi-VN"/>
        </w:rPr>
        <w:t>1</w:t>
      </w:r>
      <w:r w:rsidR="003A7F66">
        <w:rPr>
          <w:szCs w:val="28"/>
          <w:lang w:val="vi-VN"/>
        </w:rPr>
        <w:t xml:space="preserve">. </w:t>
      </w:r>
      <w:r w:rsidR="00DC5BD1">
        <w:rPr>
          <w:spacing w:val="-2"/>
          <w:szCs w:val="28"/>
          <w:lang w:val="vi-VN"/>
        </w:rPr>
        <w:t>P</w:t>
      </w:r>
      <w:r w:rsidR="000B0CCD">
        <w:rPr>
          <w:spacing w:val="-2"/>
          <w:szCs w:val="28"/>
          <w:lang w:val="vi-VN"/>
        </w:rPr>
        <w:t xml:space="preserve">hí thẩm định </w:t>
      </w:r>
      <w:r w:rsidR="007E1665">
        <w:rPr>
          <w:szCs w:val="28"/>
          <w:lang w:val="vi-VN"/>
        </w:rPr>
        <w:t>cấp, cấp lại, điều chỉnh GPMT</w:t>
      </w:r>
      <w:r w:rsidR="000B0CCD" w:rsidRPr="006E38A8">
        <w:rPr>
          <w:szCs w:val="28"/>
          <w:lang w:val="vi-VN"/>
        </w:rPr>
        <w:t xml:space="preserve"> trên địa bàn</w:t>
      </w:r>
      <w:r w:rsidR="000B0CCD">
        <w:rPr>
          <w:szCs w:val="28"/>
          <w:lang w:val="vi-VN"/>
        </w:rPr>
        <w:t xml:space="preserve"> tỉnh Quảng Nam được </w:t>
      </w:r>
      <w:bookmarkStart w:id="0" w:name="_Hlk199843890"/>
      <w:r w:rsidR="000B0CCD">
        <w:rPr>
          <w:szCs w:val="28"/>
          <w:lang w:val="vi-VN"/>
        </w:rPr>
        <w:t xml:space="preserve">HĐND tỉnh Quảng Nam </w:t>
      </w:r>
      <w:bookmarkEnd w:id="0"/>
      <w:r w:rsidR="000B0CCD">
        <w:rPr>
          <w:szCs w:val="28"/>
          <w:lang w:val="vi-VN"/>
        </w:rPr>
        <w:t xml:space="preserve">quy định tại </w:t>
      </w:r>
      <w:r w:rsidR="00B2619F" w:rsidRPr="002A707D">
        <w:rPr>
          <w:lang w:val="vi-VN"/>
        </w:rPr>
        <w:t>Nghị quyết số 07/2022/NQ-HĐND ngày 21</w:t>
      </w:r>
      <w:r w:rsidR="00B2619F">
        <w:rPr>
          <w:lang w:val="vi-VN"/>
        </w:rPr>
        <w:t>/</w:t>
      </w:r>
      <w:r w:rsidR="00B2619F" w:rsidRPr="002A707D">
        <w:rPr>
          <w:lang w:val="vi-VN"/>
        </w:rPr>
        <w:t>4</w:t>
      </w:r>
      <w:r w:rsidR="00B2619F">
        <w:rPr>
          <w:lang w:val="vi-VN"/>
        </w:rPr>
        <w:t>/</w:t>
      </w:r>
      <w:r w:rsidR="00B2619F" w:rsidRPr="002A707D">
        <w:rPr>
          <w:lang w:val="vi-VN"/>
        </w:rPr>
        <w:t>2022 quy định mức thu, chế độ thu, nộp, quản lý và sử dụng phí thẩm định cấp, cấp lại, điều chỉnh giấy phép môi trường trên địa bàn tỉnh Quảng Nam</w:t>
      </w:r>
      <w:r w:rsidR="000B0CCD">
        <w:rPr>
          <w:lang w:val="vi-VN"/>
        </w:rPr>
        <w:t xml:space="preserve"> và </w:t>
      </w:r>
      <w:bookmarkStart w:id="1" w:name="_Hlk199843971"/>
      <w:r w:rsidR="000B0CCD" w:rsidRPr="00FC20E6">
        <w:rPr>
          <w:spacing w:val="-2"/>
          <w:lang w:val="vi-VN"/>
        </w:rPr>
        <w:t>Nghị quyết số 18/2024/NQ-HĐND ngày 11</w:t>
      </w:r>
      <w:r w:rsidR="000B0CCD">
        <w:rPr>
          <w:spacing w:val="-2"/>
          <w:lang w:val="vi-VN"/>
        </w:rPr>
        <w:t>/</w:t>
      </w:r>
      <w:r w:rsidR="000B0CCD" w:rsidRPr="00FC20E6">
        <w:rPr>
          <w:spacing w:val="-2"/>
          <w:lang w:val="vi-VN"/>
        </w:rPr>
        <w:t>7</w:t>
      </w:r>
      <w:r w:rsidR="000B0CCD">
        <w:rPr>
          <w:spacing w:val="-2"/>
          <w:lang w:val="vi-VN"/>
        </w:rPr>
        <w:t>/</w:t>
      </w:r>
      <w:r w:rsidR="000B0CCD" w:rsidRPr="00FC20E6">
        <w:rPr>
          <w:spacing w:val="-2"/>
          <w:lang w:val="vi-VN"/>
        </w:rPr>
        <w:t xml:space="preserve">2024 quy định mức thu phí, lệ phí không đồng trong thực hiện dịch vụ công trực tuyến trên địa bàn tỉnh Quảng Nam (Khoản </w:t>
      </w:r>
      <w:r w:rsidR="00B2619F">
        <w:rPr>
          <w:spacing w:val="-2"/>
          <w:lang w:val="vi-VN"/>
        </w:rPr>
        <w:t>8</w:t>
      </w:r>
      <w:r w:rsidR="000B0CCD" w:rsidRPr="00FC20E6">
        <w:rPr>
          <w:spacing w:val="-2"/>
          <w:lang w:val="vi-VN"/>
        </w:rPr>
        <w:t xml:space="preserve"> Điều 2)</w:t>
      </w:r>
      <w:bookmarkEnd w:id="1"/>
      <w:r w:rsidR="00C73162">
        <w:rPr>
          <w:spacing w:val="-2"/>
          <w:lang w:val="vi-VN"/>
        </w:rPr>
        <w:t>.</w:t>
      </w:r>
    </w:p>
    <w:p w14:paraId="58DAA1B0" w14:textId="77777777" w:rsidR="008F1DE1" w:rsidRDefault="00DC5BD1" w:rsidP="003E7880">
      <w:pPr>
        <w:pStyle w:val="BodyTextIndent"/>
        <w:ind w:firstLine="567"/>
        <w:rPr>
          <w:lang w:val="vi-VN"/>
        </w:rPr>
      </w:pPr>
      <w:r>
        <w:rPr>
          <w:spacing w:val="-2"/>
          <w:lang w:val="vi-VN"/>
        </w:rPr>
        <w:t xml:space="preserve">Qua so sánh, </w:t>
      </w:r>
      <w:r w:rsidRPr="00DC5BD1">
        <w:rPr>
          <w:spacing w:val="-2"/>
          <w:lang w:val="vi-VN"/>
        </w:rPr>
        <w:t>giữa 02 địa phương có sự tương đồng về mức phí</w:t>
      </w:r>
      <w:r w:rsidR="00071B23">
        <w:rPr>
          <w:spacing w:val="-2"/>
          <w:lang w:val="vi-VN"/>
        </w:rPr>
        <w:t>,</w:t>
      </w:r>
      <w:r w:rsidRPr="00DC5BD1">
        <w:rPr>
          <w:spacing w:val="-2"/>
          <w:lang w:val="vi-VN"/>
        </w:rPr>
        <w:t xml:space="preserve"> cơ quan thu phí (</w:t>
      </w:r>
      <w:r>
        <w:rPr>
          <w:spacing w:val="-2"/>
          <w:lang w:val="vi-VN"/>
        </w:rPr>
        <w:t xml:space="preserve">tại </w:t>
      </w:r>
      <w:r w:rsidRPr="00DC5BD1">
        <w:rPr>
          <w:spacing w:val="-2"/>
          <w:lang w:val="vi-VN"/>
        </w:rPr>
        <w:t>Đà Nẵng: Chi cục B</w:t>
      </w:r>
      <w:r>
        <w:rPr>
          <w:spacing w:val="-2"/>
          <w:lang w:val="vi-VN"/>
        </w:rPr>
        <w:t>ảo vệ môi trường</w:t>
      </w:r>
      <w:r w:rsidR="003E6713">
        <w:rPr>
          <w:spacing w:val="-2"/>
          <w:lang w:val="vi-VN"/>
        </w:rPr>
        <w:t>, UBND cấp huyện</w:t>
      </w:r>
      <w:r w:rsidRPr="00DC5BD1">
        <w:rPr>
          <w:spacing w:val="-2"/>
          <w:lang w:val="vi-VN"/>
        </w:rPr>
        <w:t xml:space="preserve">; </w:t>
      </w:r>
      <w:r>
        <w:rPr>
          <w:spacing w:val="-2"/>
          <w:lang w:val="vi-VN"/>
        </w:rPr>
        <w:t xml:space="preserve">tại </w:t>
      </w:r>
      <w:r w:rsidRPr="00DC5BD1">
        <w:rPr>
          <w:spacing w:val="-2"/>
          <w:lang w:val="vi-VN"/>
        </w:rPr>
        <w:t xml:space="preserve">Quảng Nam: </w:t>
      </w:r>
      <w:r w:rsidR="003E6713">
        <w:rPr>
          <w:spacing w:val="-2"/>
          <w:lang w:val="vi-VN"/>
        </w:rPr>
        <w:t>Sở Tài nguyên và M</w:t>
      </w:r>
      <w:r>
        <w:rPr>
          <w:spacing w:val="-2"/>
          <w:lang w:val="vi-VN"/>
        </w:rPr>
        <w:t>ôi trường</w:t>
      </w:r>
      <w:r w:rsidRPr="00DC5BD1">
        <w:rPr>
          <w:spacing w:val="-2"/>
          <w:lang w:val="vi-VN"/>
        </w:rPr>
        <w:t xml:space="preserve">, </w:t>
      </w:r>
      <w:r w:rsidR="003E6713">
        <w:rPr>
          <w:spacing w:val="-2"/>
          <w:lang w:val="vi-VN"/>
        </w:rPr>
        <w:t>Phòng Tài nguyên và Môi trường</w:t>
      </w:r>
      <w:r w:rsidRPr="00DC5BD1">
        <w:rPr>
          <w:spacing w:val="-2"/>
          <w:lang w:val="vi-VN"/>
        </w:rPr>
        <w:t>)</w:t>
      </w:r>
      <w:r w:rsidR="008F1DE1">
        <w:rPr>
          <w:spacing w:val="-2"/>
          <w:lang w:val="vi-VN"/>
        </w:rPr>
        <w:t xml:space="preserve">; </w:t>
      </w:r>
      <w:r w:rsidR="008F1DE1" w:rsidRPr="008F1DE1">
        <w:rPr>
          <w:spacing w:val="-2"/>
          <w:lang w:val="vi-VN"/>
        </w:rPr>
        <w:t>tỷ lệ trích nộp NSNN và trích để lại (nộp NS: 10%, để lại: 90%)</w:t>
      </w:r>
      <w:r w:rsidRPr="00DC5BD1">
        <w:rPr>
          <w:spacing w:val="-2"/>
          <w:lang w:val="vi-VN"/>
        </w:rPr>
        <w:t>.</w:t>
      </w:r>
      <w:r w:rsidR="007850B6" w:rsidRPr="007850B6">
        <w:rPr>
          <w:lang w:val="vi-VN"/>
        </w:rPr>
        <w:t xml:space="preserve"> </w:t>
      </w:r>
    </w:p>
    <w:p w14:paraId="612114B5" w14:textId="3AB75FA8" w:rsidR="008F1DE1" w:rsidRPr="008F1DE1" w:rsidRDefault="008F1DE1" w:rsidP="008F1DE1">
      <w:pPr>
        <w:pStyle w:val="BodyTextIndent"/>
        <w:ind w:firstLine="567"/>
        <w:rPr>
          <w:spacing w:val="-2"/>
          <w:lang w:val="vi-VN"/>
        </w:rPr>
      </w:pPr>
      <w:r w:rsidRPr="008F1DE1">
        <w:rPr>
          <w:spacing w:val="-2"/>
          <w:lang w:val="vi-VN"/>
        </w:rPr>
        <w:t xml:space="preserve">Tuy nhiên, ở Quảng Nam có quy định mức phí riêng đối với </w:t>
      </w:r>
      <w:r>
        <w:rPr>
          <w:spacing w:val="-2"/>
          <w:lang w:val="vi-VN"/>
        </w:rPr>
        <w:t xml:space="preserve">hoạt động cấp, cấp lại, điều chỉnh </w:t>
      </w:r>
      <w:r w:rsidRPr="008F1DE1">
        <w:rPr>
          <w:spacing w:val="-2"/>
          <w:lang w:val="vi-VN"/>
        </w:rPr>
        <w:t xml:space="preserve">GPMT thuộc thẩm quyền cấp huyện (thấp hơn so với mức phí cấp tỉnh). Trong khi đó, các hoạt động phục vụ công tác thẩm định </w:t>
      </w:r>
      <w:r>
        <w:rPr>
          <w:spacing w:val="-2"/>
          <w:lang w:val="vi-VN"/>
        </w:rPr>
        <w:t>cấp, cấp lại, điều chỉnh</w:t>
      </w:r>
      <w:r w:rsidRPr="008F1DE1">
        <w:rPr>
          <w:spacing w:val="-2"/>
          <w:lang w:val="vi-VN"/>
        </w:rPr>
        <w:t xml:space="preserve"> GPMT cấp tỉnh và cấp huyện là giống nhau (chi phí tổ chức hội đồng thẩm định, đoàn kiểm tra cấp GPMT, chi phí kiểm tra thực tế, các chi phí liên quan...).</w:t>
      </w:r>
    </w:p>
    <w:p w14:paraId="4D245FE9" w14:textId="2012D7A2" w:rsidR="008F1DE1" w:rsidRPr="008F1DE1" w:rsidRDefault="008F1DE1" w:rsidP="008F1DE1">
      <w:pPr>
        <w:pStyle w:val="BodyTextIndent"/>
        <w:ind w:firstLine="567"/>
        <w:rPr>
          <w:spacing w:val="-2"/>
          <w:lang w:val="vi-VN"/>
        </w:rPr>
      </w:pPr>
      <w:r w:rsidRPr="008F1DE1">
        <w:rPr>
          <w:spacing w:val="-2"/>
          <w:lang w:val="vi-VN"/>
        </w:rPr>
        <w:lastRenderedPageBreak/>
        <w:t xml:space="preserve">Đồng thời ở Quảng Nam, đối với hồ sơ nộp </w:t>
      </w:r>
      <w:r w:rsidR="0079172D">
        <w:rPr>
          <w:spacing w:val="-2"/>
          <w:lang w:val="vi-VN"/>
        </w:rPr>
        <w:t>dịch vụ công trực tuyến</w:t>
      </w:r>
      <w:r w:rsidRPr="008F1DE1">
        <w:rPr>
          <w:spacing w:val="-2"/>
          <w:lang w:val="vi-VN"/>
        </w:rPr>
        <w:t xml:space="preserve"> thì áp dụng mức phí 0 đồng là chưa phù hợp với quy định, cụ thể:</w:t>
      </w:r>
    </w:p>
    <w:p w14:paraId="078046AA" w14:textId="75078ABD" w:rsidR="008F1DE1" w:rsidRPr="008F1DE1" w:rsidRDefault="0079172D" w:rsidP="008F1DE1">
      <w:pPr>
        <w:pStyle w:val="BodyTextIndent"/>
        <w:ind w:firstLine="567"/>
        <w:rPr>
          <w:spacing w:val="-2"/>
          <w:lang w:val="vi-VN"/>
        </w:rPr>
      </w:pPr>
      <w:r>
        <w:rPr>
          <w:spacing w:val="-2"/>
          <w:lang w:val="vi-VN"/>
        </w:rPr>
        <w:t>-</w:t>
      </w:r>
      <w:r w:rsidR="008F1DE1" w:rsidRPr="008F1DE1">
        <w:rPr>
          <w:spacing w:val="-2"/>
          <w:lang w:val="vi-VN"/>
        </w:rPr>
        <w:t xml:space="preserve"> Theo quy định của pháp luật về phí, lệ phí thì chi phí cho hoạt động thẩm định được sử dụng từ nguồn trích để lại  trong tổng số tiền phí thu được. </w:t>
      </w:r>
    </w:p>
    <w:p w14:paraId="38B91FFC" w14:textId="1AE0C313" w:rsidR="00DC5BD1" w:rsidRPr="008F1DE1" w:rsidRDefault="0079172D" w:rsidP="008F1DE1">
      <w:pPr>
        <w:pStyle w:val="BodyTextIndent"/>
        <w:ind w:firstLine="567"/>
        <w:rPr>
          <w:spacing w:val="-2"/>
          <w:lang w:val="vi-VN"/>
        </w:rPr>
      </w:pPr>
      <w:r>
        <w:rPr>
          <w:spacing w:val="-2"/>
          <w:lang w:val="vi-VN"/>
        </w:rPr>
        <w:t>-</w:t>
      </w:r>
      <w:r w:rsidR="008F1DE1" w:rsidRPr="008F1DE1">
        <w:rPr>
          <w:spacing w:val="-2"/>
          <w:lang w:val="vi-VN"/>
        </w:rPr>
        <w:t xml:space="preserve"> Việc áp dụng mức phí 0 đồng dẫn đến sẽ phải bố trí kinh phí từ nguồn vốn ngân sách cho hoạt động thẩm định. Trong khi đó, chủ dự án có trách nhiệm nộp phí thẩm định </w:t>
      </w:r>
      <w:r w:rsidR="00635EE8">
        <w:rPr>
          <w:spacing w:val="-2"/>
          <w:lang w:val="vi-VN"/>
        </w:rPr>
        <w:t>theo quy định tại khoản 1 Điều 45 Luật Bảo vệ môi trường.</w:t>
      </w:r>
    </w:p>
    <w:p w14:paraId="36861B05" w14:textId="6ACC8EE4" w:rsidR="00C35308" w:rsidRDefault="00DB30DA" w:rsidP="00DB30DA">
      <w:pPr>
        <w:pStyle w:val="BodyTextIndent"/>
        <w:ind w:firstLine="567"/>
        <w:rPr>
          <w:szCs w:val="28"/>
          <w:lang w:val="vi-VN" w:eastAsia="ja-JP"/>
        </w:rPr>
      </w:pPr>
      <w:r>
        <w:rPr>
          <w:szCs w:val="28"/>
          <w:lang w:val="vi-VN"/>
        </w:rPr>
        <w:t xml:space="preserve">Ngày 26/6/2024, Quốc hội đã ban hành </w:t>
      </w:r>
      <w:r>
        <w:rPr>
          <w:szCs w:val="28"/>
          <w:lang w:val="vi-VN" w:eastAsia="ja-JP"/>
        </w:rPr>
        <w:t>Nghị quyết số 136/2024/QH15 về tổ chức chính quyền đô thị và thí điểm một số cơ chế, chính sách đặc thù phát triển thành phố Đà Nẵng. Theo đó</w:t>
      </w:r>
      <w:r w:rsidR="00C35308">
        <w:rPr>
          <w:szCs w:val="28"/>
          <w:lang w:val="vi-VN" w:eastAsia="ja-JP"/>
        </w:rPr>
        <w:t>:</w:t>
      </w:r>
    </w:p>
    <w:p w14:paraId="74D06FD0" w14:textId="464B9D11" w:rsidR="00C35308" w:rsidRPr="00C35308" w:rsidRDefault="00C35308" w:rsidP="00DB30DA">
      <w:pPr>
        <w:pStyle w:val="BodyTextIndent"/>
        <w:ind w:firstLine="567"/>
        <w:rPr>
          <w:szCs w:val="28"/>
          <w:lang w:val="vi-VN" w:eastAsia="ja-JP"/>
        </w:rPr>
      </w:pPr>
      <w:r>
        <w:rPr>
          <w:szCs w:val="28"/>
          <w:lang w:val="vi-VN" w:eastAsia="ja-JP"/>
        </w:rPr>
        <w:t xml:space="preserve">- Tại khoản 3 Điều 11: </w:t>
      </w:r>
      <w:r w:rsidRPr="00270027">
        <w:rPr>
          <w:i/>
          <w:iCs/>
          <w:szCs w:val="28"/>
          <w:lang w:val="vi-VN" w:eastAsia="ja-JP"/>
        </w:rPr>
        <w:t>“Ban Quản lý Khu công nghệ cao và các khu công nghiệp Đà Nẵng có thẩm quyền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trong phạm vi Khu công nghệ cao, Khu công nghệ thông tin tập trung, Khu công nghiệp”</w:t>
      </w:r>
      <w:r w:rsidRPr="00C35308">
        <w:rPr>
          <w:szCs w:val="28"/>
          <w:lang w:val="vi-VN" w:eastAsia="ja-JP"/>
        </w:rPr>
        <w:t>.</w:t>
      </w:r>
    </w:p>
    <w:p w14:paraId="63F3763D" w14:textId="6D42B514" w:rsidR="00DB30DA" w:rsidRDefault="00C35308" w:rsidP="00DB30DA">
      <w:pPr>
        <w:pStyle w:val="BodyTextIndent"/>
        <w:ind w:firstLine="567"/>
        <w:rPr>
          <w:szCs w:val="28"/>
          <w:lang w:val="vi-VN" w:eastAsia="ja-JP"/>
        </w:rPr>
      </w:pPr>
      <w:r>
        <w:rPr>
          <w:szCs w:val="28"/>
          <w:lang w:val="vi-VN" w:eastAsia="ja-JP"/>
        </w:rPr>
        <w:t>- T</w:t>
      </w:r>
      <w:r w:rsidR="00DB30DA">
        <w:rPr>
          <w:szCs w:val="28"/>
          <w:lang w:val="vi-VN" w:eastAsia="ja-JP"/>
        </w:rPr>
        <w:t xml:space="preserve">ại </w:t>
      </w:r>
      <w:r w:rsidR="00DB30DA" w:rsidRPr="00DB30DA">
        <w:rPr>
          <w:szCs w:val="28"/>
          <w:lang w:val="vi-VN" w:eastAsia="ja-JP"/>
        </w:rPr>
        <w:t xml:space="preserve">điểm đ khoản 8 Điều 13: </w:t>
      </w:r>
      <w:r w:rsidR="00DB30DA" w:rsidRPr="00270027">
        <w:rPr>
          <w:i/>
          <w:iCs/>
          <w:szCs w:val="28"/>
          <w:lang w:val="vi-VN" w:eastAsia="ja-JP"/>
        </w:rPr>
        <w:t xml:space="preserve">“Ban Quản lý Khu công nghệ cao và các KCN Đà Nẵng thực hiện chức năng quản lý nhà nước trực tiếp đối với Khu thương mại tự do Đà Nẵng và thực hiện Thẩm định, phê duyệt kết quả thẩm định </w:t>
      </w:r>
      <w:r w:rsidR="00E6250B" w:rsidRPr="00270027">
        <w:rPr>
          <w:i/>
          <w:iCs/>
          <w:szCs w:val="28"/>
          <w:lang w:val="vi-VN" w:eastAsia="ja-JP"/>
        </w:rPr>
        <w:t>cấp, cấp lại, điều chỉnh giấy phép môi trường</w:t>
      </w:r>
      <w:r w:rsidR="00DB30DA" w:rsidRPr="00270027">
        <w:rPr>
          <w:i/>
          <w:iCs/>
          <w:szCs w:val="28"/>
          <w:lang w:val="vi-VN" w:eastAsia="ja-JP"/>
        </w:rPr>
        <w:t xml:space="preserve"> thuộc thẩm quyền của Bộ Tài nguyên và Môi trường, Ủy ban nhân dân Thành phố trong phạm vi các khu chức năng thuộc Khu thương mại tự do Đà Nẵng; trình tự, thủ tục áp dụng như trình tự, thủ tục thuộc thẩm quyền của Bộ Tài nguyên và Môi trường, Ủy ban nhân dân Thành phố tương ứng đối với từng nhiệm vụ. Cấp, cấp đổi, cấp lại, điều chỉnh, thu hồi giấy phép môi trường thuộc thẩm quyền của Bộ Tài nguyên và Môi trường, Ủy ban nhân dân Thành phố, Ủy ban nhân dân các quận, huyện trong phạm vi các khu chức năng thuộc Khu thương mại tự do Đà Nẵng; trình tự, thủ tục áp dụng như trình tự, thủ tục thuộc thẩm quyền của Bộ Tài nguyên và Môi trường, Ủy ban nhân dân Thành phố tương ứng từng nhiệm vụ”</w:t>
      </w:r>
      <w:r w:rsidR="00DB30DA" w:rsidRPr="00DB30DA">
        <w:rPr>
          <w:szCs w:val="28"/>
          <w:lang w:val="vi-VN" w:eastAsia="ja-JP"/>
        </w:rPr>
        <w:t>.</w:t>
      </w:r>
    </w:p>
    <w:p w14:paraId="6D3A8136" w14:textId="11E0959D" w:rsidR="00DB30DA" w:rsidRDefault="00DB30DA" w:rsidP="00DB30DA">
      <w:pPr>
        <w:pStyle w:val="BodyTextIndent"/>
        <w:ind w:firstLine="567"/>
        <w:rPr>
          <w:color w:val="000000"/>
          <w:szCs w:val="28"/>
          <w:lang w:val="vi-VN"/>
        </w:rPr>
      </w:pPr>
      <w:r>
        <w:rPr>
          <w:szCs w:val="28"/>
          <w:lang w:val="vi-VN" w:eastAsia="ja-JP"/>
        </w:rPr>
        <w:t xml:space="preserve">Ngày 06/01/2025, Chính phủ đã ban hành Nghị định số 05/2025/NĐ-CP </w:t>
      </w:r>
      <w:r w:rsidRPr="00DB30DA">
        <w:rPr>
          <w:szCs w:val="28"/>
          <w:lang w:val="vi-VN" w:eastAsia="ja-JP"/>
        </w:rPr>
        <w:t>sửa đổi, bổ sung một số điều của Nghị định số 08/2022/NĐ-CP ngày 10 tháng 01 năm 2022 của Chính phủ Quy định chi tiết một số điều của Luật Bảo vệ môi trường</w:t>
      </w:r>
      <w:r>
        <w:rPr>
          <w:szCs w:val="28"/>
          <w:lang w:val="vi-VN" w:eastAsia="ja-JP"/>
        </w:rPr>
        <w:t xml:space="preserve">. Theo đó, tại </w:t>
      </w:r>
      <w:r>
        <w:rPr>
          <w:color w:val="000000"/>
          <w:szCs w:val="28"/>
          <w:lang w:val="vi-VN"/>
        </w:rPr>
        <w:t xml:space="preserve">Khoản 7 Điều 1 Nghị định số 05/2025/NĐ-CP đã bổ sung Điều 26a vào trước Điều 26 Nghị định số 08/2022/NĐ-CP về việc phân cấp </w:t>
      </w:r>
      <w:r w:rsidR="00AD1795">
        <w:rPr>
          <w:color w:val="000000"/>
          <w:szCs w:val="28"/>
          <w:lang w:val="vi-VN"/>
        </w:rPr>
        <w:t xml:space="preserve">UBND </w:t>
      </w:r>
      <w:r>
        <w:rPr>
          <w:color w:val="000000"/>
          <w:szCs w:val="28"/>
          <w:lang w:val="vi-VN"/>
        </w:rPr>
        <w:t xml:space="preserve">cấp tỉnh </w:t>
      </w:r>
      <w:r w:rsidR="007E1665">
        <w:rPr>
          <w:color w:val="000000"/>
          <w:szCs w:val="28"/>
          <w:lang w:val="vi-VN"/>
        </w:rPr>
        <w:t>cấp GPMT</w:t>
      </w:r>
      <w:r w:rsidR="00E37C0F">
        <w:rPr>
          <w:color w:val="000000"/>
          <w:szCs w:val="28"/>
          <w:lang w:val="vi-VN"/>
        </w:rPr>
        <w:t xml:space="preserve"> đối với dự án đầu tư</w:t>
      </w:r>
      <w:r>
        <w:rPr>
          <w:color w:val="000000"/>
          <w:szCs w:val="28"/>
          <w:lang w:val="vi-VN"/>
        </w:rPr>
        <w:t xml:space="preserve"> thuộc thẩm quyền </w:t>
      </w:r>
      <w:r w:rsidR="00E37C0F">
        <w:rPr>
          <w:color w:val="000000"/>
          <w:szCs w:val="28"/>
          <w:lang w:val="vi-VN"/>
        </w:rPr>
        <w:t xml:space="preserve">thẩm định báo cáo đánh giá tác động môi trường </w:t>
      </w:r>
      <w:r>
        <w:rPr>
          <w:color w:val="000000"/>
          <w:szCs w:val="28"/>
          <w:lang w:val="vi-VN"/>
        </w:rPr>
        <w:t>của Bộ Tài nguyên và Môi trường</w:t>
      </w:r>
      <w:r w:rsidR="00E37C0F">
        <w:rPr>
          <w:color w:val="000000"/>
          <w:szCs w:val="28"/>
          <w:lang w:val="vi-VN"/>
        </w:rPr>
        <w:t>; tại khoản 4 Điều 5 giao UBND cấp tỉnh thẩm định, cấp GPMT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quy định tại điểm a, b, c khoản 4 Điều 5 Nghị định số 05/2025/NĐ-CP.</w:t>
      </w:r>
    </w:p>
    <w:p w14:paraId="4D371022" w14:textId="778B65D9" w:rsidR="00C80121" w:rsidRPr="00E6250B" w:rsidRDefault="00C80121" w:rsidP="00DB30DA">
      <w:pPr>
        <w:pStyle w:val="BodyTextIndent"/>
        <w:ind w:firstLine="567"/>
        <w:rPr>
          <w:color w:val="000000"/>
          <w:szCs w:val="28"/>
          <w:lang w:val="vi-VN"/>
        </w:rPr>
      </w:pPr>
      <w:bookmarkStart w:id="2" w:name="_Hlk200362500"/>
      <w:r w:rsidRPr="00E6250B">
        <w:rPr>
          <w:color w:val="000000"/>
          <w:szCs w:val="28"/>
          <w:lang w:val="vi-VN"/>
        </w:rPr>
        <w:lastRenderedPageBreak/>
        <w:t>Ngày 28/02/2025, Bộ trưởng Bộ Tài nguyên và Môi trường ban hành Thông tư số 07/2025/TT-BTNMT sửa đổi, bổ sung một số điều của Thông tư số 02/2022/TT-BTNMT ngày 10/01/2022 của Bộ trưởng Bộ Tài nguyên và Môi trường quy định chi tiết thi hành một số điều của Luật Bảo vệ môi trường. Theo đó</w:t>
      </w:r>
      <w:r w:rsidR="00DD26F0" w:rsidRPr="00E6250B">
        <w:rPr>
          <w:color w:val="000000"/>
          <w:szCs w:val="28"/>
          <w:lang w:val="vi-VN"/>
        </w:rPr>
        <w:t>,</w:t>
      </w:r>
      <w:r w:rsidRPr="00E6250B">
        <w:rPr>
          <w:color w:val="000000"/>
          <w:szCs w:val="28"/>
          <w:lang w:val="vi-VN"/>
        </w:rPr>
        <w:t xml:space="preserve"> tại khoản </w:t>
      </w:r>
      <w:r w:rsidR="00F9478D">
        <w:rPr>
          <w:color w:val="000000"/>
          <w:szCs w:val="28"/>
          <w:lang w:val="vi-VN"/>
        </w:rPr>
        <w:t>5</w:t>
      </w:r>
      <w:r w:rsidRPr="00E6250B">
        <w:rPr>
          <w:color w:val="000000"/>
          <w:szCs w:val="28"/>
          <w:lang w:val="vi-VN"/>
        </w:rPr>
        <w:t xml:space="preserve"> Điều 1 Thông tư số 07/2025/TT-BTNMT sửa đổi, bổ sung Điều 1</w:t>
      </w:r>
      <w:r w:rsidR="00F9478D">
        <w:rPr>
          <w:color w:val="000000"/>
          <w:szCs w:val="28"/>
          <w:lang w:val="vi-VN"/>
        </w:rPr>
        <w:t>8</w:t>
      </w:r>
      <w:r w:rsidRPr="00E6250B">
        <w:rPr>
          <w:color w:val="000000"/>
          <w:szCs w:val="28"/>
          <w:lang w:val="vi-VN"/>
        </w:rPr>
        <w:t xml:space="preserve"> Thông tư số 02/2022/TT-BTNMT về tổ chức và hoạt động của hội đồng thẩm định</w:t>
      </w:r>
      <w:r w:rsidR="00F9478D">
        <w:rPr>
          <w:color w:val="000000"/>
          <w:szCs w:val="28"/>
          <w:lang w:val="vi-VN"/>
        </w:rPr>
        <w:t>, đoàn kiểm tra</w:t>
      </w:r>
      <w:r w:rsidRPr="00E6250B">
        <w:rPr>
          <w:color w:val="000000"/>
          <w:szCs w:val="28"/>
          <w:lang w:val="vi-VN"/>
        </w:rPr>
        <w:t xml:space="preserve"> </w:t>
      </w:r>
      <w:r w:rsidR="00E6250B" w:rsidRPr="00E6250B">
        <w:rPr>
          <w:color w:val="000000"/>
          <w:szCs w:val="28"/>
          <w:lang w:val="vi-VN"/>
        </w:rPr>
        <w:t>cấp, cấp lại, điều chỉnh giấy phép môi trường</w:t>
      </w:r>
      <w:r w:rsidRPr="00E6250B">
        <w:rPr>
          <w:color w:val="000000"/>
          <w:szCs w:val="28"/>
          <w:lang w:val="vi-VN"/>
        </w:rPr>
        <w:t>.</w:t>
      </w:r>
    </w:p>
    <w:bookmarkEnd w:id="2"/>
    <w:p w14:paraId="2120C50F" w14:textId="77777777" w:rsidR="003C5FC4" w:rsidRDefault="003C5FC4" w:rsidP="00DB30DA">
      <w:pPr>
        <w:pStyle w:val="BodyTextIndent"/>
        <w:ind w:firstLine="567"/>
        <w:rPr>
          <w:color w:val="000000"/>
          <w:szCs w:val="28"/>
          <w:lang w:val="vi-VN"/>
        </w:rPr>
      </w:pPr>
      <w:r>
        <w:rPr>
          <w:color w:val="000000"/>
          <w:szCs w:val="28"/>
          <w:lang w:val="vi-VN"/>
        </w:rPr>
        <w:t xml:space="preserve">Chính phủ hiện nay đang lấy ý kiến góp ý đối với </w:t>
      </w:r>
      <w:r w:rsidRPr="003C5FC4">
        <w:rPr>
          <w:color w:val="000000"/>
          <w:szCs w:val="28"/>
          <w:lang w:val="vi-VN"/>
        </w:rPr>
        <w:t xml:space="preserve">Dự thảo Nghị định </w:t>
      </w:r>
      <w:r>
        <w:rPr>
          <w:color w:val="000000"/>
          <w:szCs w:val="28"/>
          <w:lang w:val="vi-VN"/>
        </w:rPr>
        <w:t xml:space="preserve">của Chính phủ </w:t>
      </w:r>
      <w:r w:rsidRPr="003C5FC4">
        <w:rPr>
          <w:color w:val="000000"/>
          <w:szCs w:val="28"/>
          <w:lang w:val="vi-VN"/>
        </w:rPr>
        <w:t>Quy định phân định thẩm quyền của chính quyền địa phương hai cấp trong lĩnh vực quản lý nhà nước của Bộ Nông nghiệp và Môi trường. T</w:t>
      </w:r>
      <w:r>
        <w:rPr>
          <w:color w:val="000000"/>
          <w:szCs w:val="28"/>
          <w:lang w:val="vi-VN"/>
        </w:rPr>
        <w:t>heo đó, t</w:t>
      </w:r>
      <w:r w:rsidRPr="003C5FC4">
        <w:rPr>
          <w:color w:val="000000"/>
          <w:szCs w:val="28"/>
          <w:lang w:val="vi-VN"/>
        </w:rPr>
        <w:t xml:space="preserve">ại Điều </w:t>
      </w:r>
      <w:r>
        <w:rPr>
          <w:color w:val="000000"/>
          <w:szCs w:val="28"/>
          <w:lang w:val="vi-VN"/>
        </w:rPr>
        <w:t>26</w:t>
      </w:r>
      <w:r w:rsidRPr="003C5FC4">
        <w:rPr>
          <w:color w:val="000000"/>
          <w:szCs w:val="28"/>
          <w:lang w:val="vi-VN"/>
        </w:rPr>
        <w:t xml:space="preserve"> Dự thảo Nghị định quy định</w:t>
      </w:r>
      <w:r>
        <w:rPr>
          <w:color w:val="000000"/>
          <w:szCs w:val="28"/>
          <w:lang w:val="vi-VN"/>
        </w:rPr>
        <w:t xml:space="preserve"> thẩm quyền của Chủ tịch Ủy ban nhân dân cấp tỉnh</w:t>
      </w:r>
      <w:r w:rsidRPr="003C5FC4">
        <w:rPr>
          <w:color w:val="000000"/>
          <w:szCs w:val="28"/>
          <w:lang w:val="vi-VN"/>
        </w:rPr>
        <w:t xml:space="preserve"> </w:t>
      </w:r>
      <w:r>
        <w:rPr>
          <w:color w:val="000000"/>
          <w:szCs w:val="28"/>
          <w:lang w:val="vi-VN"/>
        </w:rPr>
        <w:t xml:space="preserve">cấp GPMT thuộc thẩm quyền của UBND cấp huyện khi thực hiện chính quyền địa phương 02 cấp: </w:t>
      </w:r>
    </w:p>
    <w:p w14:paraId="1E5720D6" w14:textId="77777777" w:rsidR="003C5FC4" w:rsidRDefault="003C5FC4" w:rsidP="00DB30DA">
      <w:pPr>
        <w:pStyle w:val="BodyTextIndent"/>
        <w:ind w:firstLine="567"/>
        <w:rPr>
          <w:i/>
          <w:iCs/>
          <w:szCs w:val="28"/>
          <w:lang w:val="vi-VN"/>
        </w:rPr>
      </w:pPr>
      <w:r w:rsidRPr="003C5FC4">
        <w:rPr>
          <w:i/>
          <w:iCs/>
          <w:color w:val="000000"/>
          <w:szCs w:val="28"/>
          <w:lang w:val="vi-VN"/>
        </w:rPr>
        <w:t>“</w:t>
      </w:r>
      <w:r>
        <w:rPr>
          <w:i/>
          <w:iCs/>
          <w:color w:val="000000"/>
          <w:szCs w:val="28"/>
          <w:lang w:val="vi-VN"/>
        </w:rPr>
        <w:t xml:space="preserve">1. </w:t>
      </w:r>
      <w:r w:rsidRPr="003C5FC4">
        <w:rPr>
          <w:i/>
          <w:iCs/>
          <w:szCs w:val="28"/>
          <w:lang w:val="vi-VN"/>
        </w:rPr>
        <w:t>Cấp giấy phép môi trường theo quy định khoản 4 Điều 41 Luật Bảo vệ môi trường đối với dự án đầu tư, cơ sở thuộc các nhóm I, II, III quy định tại các Phụ lục III, IV và V ban hành kèm theo Nghị định số 08/2022/NĐ-CP ngày 10 tháng 01 năm 2022 của Chính phủ quy định chi tiết một số điều của Luật Bảo vệ môi trường, đã được sửa đổi, bổ sung tại Nghị định số 05/2025/NĐ-CP ngày 06 tháng 01 năm 2025</w:t>
      </w:r>
      <w:r>
        <w:rPr>
          <w:i/>
          <w:iCs/>
          <w:szCs w:val="28"/>
          <w:lang w:val="vi-VN"/>
        </w:rPr>
        <w:t>.</w:t>
      </w:r>
    </w:p>
    <w:p w14:paraId="115403F5" w14:textId="5249882B" w:rsidR="003C5FC4" w:rsidRPr="003C5FC4" w:rsidRDefault="003C5FC4" w:rsidP="00DB30DA">
      <w:pPr>
        <w:pStyle w:val="BodyTextIndent"/>
        <w:ind w:firstLine="567"/>
        <w:rPr>
          <w:color w:val="000000"/>
          <w:szCs w:val="28"/>
          <w:lang w:val="vi-VN"/>
        </w:rPr>
      </w:pPr>
      <w:r w:rsidRPr="003C5FC4">
        <w:rPr>
          <w:i/>
          <w:iCs/>
          <w:color w:val="000000"/>
          <w:szCs w:val="28"/>
          <w:lang w:val="vi-VN"/>
        </w:rPr>
        <w:t>2. Cấp đổi, điều chỉnh, cấp lại, thu hồi giấy phép môi trường quy định tại điểm b khoản 2 Điều 168 Luật Bảo vệ môi trường”</w:t>
      </w:r>
      <w:r w:rsidRPr="003C5FC4">
        <w:rPr>
          <w:color w:val="000000"/>
          <w:szCs w:val="28"/>
          <w:lang w:val="vi-VN"/>
        </w:rPr>
        <w:t>.</w:t>
      </w:r>
    </w:p>
    <w:p w14:paraId="295A2EB1" w14:textId="3FBEAF33" w:rsidR="00DF4281" w:rsidRPr="004172E0" w:rsidRDefault="00DF4281" w:rsidP="00DB30DA">
      <w:pPr>
        <w:pStyle w:val="BodyTextIndent"/>
        <w:ind w:firstLine="567"/>
        <w:rPr>
          <w:color w:val="000000"/>
          <w:szCs w:val="28"/>
          <w:lang w:val="vi-VN"/>
        </w:rPr>
      </w:pPr>
      <w:r>
        <w:rPr>
          <w:color w:val="000000"/>
          <w:szCs w:val="28"/>
          <w:lang w:val="vi-VN"/>
        </w:rPr>
        <w:t xml:space="preserve">Đồng thời, </w:t>
      </w:r>
      <w:r w:rsidR="004172E0">
        <w:rPr>
          <w:color w:val="000000"/>
          <w:szCs w:val="28"/>
          <w:lang w:val="vi-VN"/>
        </w:rPr>
        <w:t xml:space="preserve">ngày 12/4/2025, </w:t>
      </w:r>
      <w:r w:rsidR="004172E0" w:rsidRPr="004172E0">
        <w:rPr>
          <w:color w:val="000000"/>
          <w:szCs w:val="28"/>
          <w:lang w:val="vi-VN"/>
        </w:rPr>
        <w:t>Hội nghị lần thứ 11 Ban Chấp hành Trung ương Đảng khóa XIII họp từ ngày 10/4 đến ngày 12/4/2025</w:t>
      </w:r>
      <w:r w:rsidR="004172E0">
        <w:rPr>
          <w:color w:val="000000"/>
          <w:szCs w:val="28"/>
          <w:lang w:val="vi-VN"/>
        </w:rPr>
        <w:t xml:space="preserve"> đã ban hành Nghị quyết số 60-NQ/TW; </w:t>
      </w:r>
      <w:r w:rsidRPr="00DF4281">
        <w:rPr>
          <w:color w:val="000000"/>
          <w:szCs w:val="28"/>
          <w:lang w:val="vi-VN"/>
        </w:rPr>
        <w:t>ngày 14</w:t>
      </w:r>
      <w:r>
        <w:rPr>
          <w:color w:val="000000"/>
          <w:szCs w:val="28"/>
          <w:lang w:val="vi-VN"/>
        </w:rPr>
        <w:t>/</w:t>
      </w:r>
      <w:r w:rsidRPr="00DF4281">
        <w:rPr>
          <w:color w:val="000000"/>
          <w:szCs w:val="28"/>
          <w:lang w:val="vi-VN"/>
        </w:rPr>
        <w:t>4</w:t>
      </w:r>
      <w:r>
        <w:rPr>
          <w:color w:val="000000"/>
          <w:szCs w:val="28"/>
          <w:lang w:val="vi-VN"/>
        </w:rPr>
        <w:t>/</w:t>
      </w:r>
      <w:r w:rsidRPr="00DF4281">
        <w:rPr>
          <w:color w:val="000000"/>
          <w:szCs w:val="28"/>
          <w:lang w:val="vi-VN"/>
        </w:rPr>
        <w:t>2025</w:t>
      </w:r>
      <w:r>
        <w:rPr>
          <w:color w:val="000000"/>
          <w:szCs w:val="28"/>
          <w:lang w:val="vi-VN"/>
        </w:rPr>
        <w:t xml:space="preserve">, Ủy ban thường vụ Quốc hội đã ban hành </w:t>
      </w:r>
      <w:r w:rsidRPr="00DF4281">
        <w:rPr>
          <w:color w:val="000000"/>
          <w:szCs w:val="28"/>
          <w:lang w:val="vi-VN"/>
        </w:rPr>
        <w:t>Nghị quyết số 76/2025/UBTVQH15</w:t>
      </w:r>
      <w:r>
        <w:rPr>
          <w:color w:val="000000"/>
          <w:szCs w:val="28"/>
          <w:lang w:val="vi-VN"/>
        </w:rPr>
        <w:t xml:space="preserve"> </w:t>
      </w:r>
      <w:r w:rsidRPr="00DF4281">
        <w:rPr>
          <w:color w:val="000000"/>
          <w:szCs w:val="28"/>
          <w:lang w:val="vi-VN"/>
        </w:rPr>
        <w:t>về việc sắp xếp đơn vị hành chính năm 2025</w:t>
      </w:r>
      <w:r w:rsidR="004172E0">
        <w:rPr>
          <w:color w:val="000000"/>
          <w:szCs w:val="28"/>
          <w:lang w:val="vi-VN"/>
        </w:rPr>
        <w:t xml:space="preserve">. Theo đó, hợp nhất tỉnh </w:t>
      </w:r>
      <w:r w:rsidR="004172E0" w:rsidRPr="004172E0">
        <w:rPr>
          <w:color w:val="000000"/>
          <w:szCs w:val="28"/>
          <w:lang w:val="vi-VN"/>
        </w:rPr>
        <w:t>Quảng Nam và thành phố Đà Nẵng, lấy tên là thành phố Đà Nẵng, trung tâm chính trị - hành chính đặt tại thành phố Đà Nẵng hiện nay.</w:t>
      </w:r>
    </w:p>
    <w:p w14:paraId="62C2B218" w14:textId="40283632" w:rsidR="00F850D6" w:rsidRPr="00DB30DA" w:rsidRDefault="00F850D6" w:rsidP="00DB30DA">
      <w:pPr>
        <w:pStyle w:val="BodyTextIndent"/>
        <w:ind w:firstLine="567"/>
        <w:rPr>
          <w:szCs w:val="28"/>
          <w:lang w:val="vi-VN" w:eastAsia="ja-JP"/>
        </w:rPr>
      </w:pPr>
      <w:r>
        <w:rPr>
          <w:color w:val="000000"/>
          <w:szCs w:val="28"/>
          <w:lang w:val="vi-VN"/>
        </w:rPr>
        <w:t xml:space="preserve">Do đó, </w:t>
      </w:r>
      <w:r w:rsidR="00D6439A">
        <w:rPr>
          <w:color w:val="000000"/>
          <w:szCs w:val="28"/>
          <w:lang w:val="vi-VN"/>
        </w:rPr>
        <w:t xml:space="preserve">cần thiết phải </w:t>
      </w:r>
      <w:r w:rsidR="001475B1">
        <w:rPr>
          <w:color w:val="000000"/>
          <w:szCs w:val="28"/>
          <w:lang w:val="vi-VN"/>
        </w:rPr>
        <w:t xml:space="preserve">thống nhất đối tượng nộp phí, mức thu phí, cơ quan thu phí sau khi thực hiện sáp nhập địa phương và </w:t>
      </w:r>
      <w:r w:rsidR="00D6439A">
        <w:rPr>
          <w:color w:val="000000"/>
          <w:szCs w:val="28"/>
          <w:lang w:val="vi-VN"/>
        </w:rPr>
        <w:t xml:space="preserve">ban hành </w:t>
      </w:r>
      <w:r w:rsidR="00D6439A" w:rsidRPr="006E38A8">
        <w:rPr>
          <w:szCs w:val="28"/>
          <w:lang w:val="vi-VN"/>
        </w:rPr>
        <w:t xml:space="preserve">Nghị quyết quy định mức thu, đối tượng thu, nộp, chế độ quản lý, sử dụng phí thẩm định </w:t>
      </w:r>
      <w:r w:rsidR="007E1665">
        <w:rPr>
          <w:szCs w:val="28"/>
          <w:lang w:val="vi-VN"/>
        </w:rPr>
        <w:t>cấp, cấp lại, điều chỉnh GPMT</w:t>
      </w:r>
      <w:r w:rsidR="007850B6" w:rsidRPr="006E38A8">
        <w:rPr>
          <w:szCs w:val="28"/>
          <w:lang w:val="vi-VN"/>
        </w:rPr>
        <w:t xml:space="preserve"> </w:t>
      </w:r>
      <w:r w:rsidR="00D6439A" w:rsidRPr="006E38A8">
        <w:rPr>
          <w:szCs w:val="28"/>
          <w:lang w:val="vi-VN"/>
        </w:rPr>
        <w:t>trên địa bàn thành phố Đà Nẵng</w:t>
      </w:r>
      <w:r w:rsidR="00D6439A">
        <w:rPr>
          <w:szCs w:val="28"/>
          <w:lang w:val="vi-VN"/>
        </w:rPr>
        <w:t xml:space="preserve"> (sau sáp nhập) đảm bảo </w:t>
      </w:r>
      <w:r w:rsidR="008A717B">
        <w:rPr>
          <w:szCs w:val="28"/>
          <w:lang w:val="vi-VN"/>
        </w:rPr>
        <w:t xml:space="preserve">theo </w:t>
      </w:r>
      <w:r w:rsidR="00D6439A">
        <w:rPr>
          <w:szCs w:val="28"/>
          <w:lang w:val="vi-VN"/>
        </w:rPr>
        <w:t xml:space="preserve">chủ trương, chính sách, quy định pháp luật hiện hành để </w:t>
      </w:r>
      <w:r w:rsidR="00305319">
        <w:rPr>
          <w:szCs w:val="28"/>
          <w:lang w:val="vi-VN"/>
        </w:rPr>
        <w:t>tiếp tục</w:t>
      </w:r>
      <w:r w:rsidR="00D6439A">
        <w:rPr>
          <w:szCs w:val="28"/>
          <w:lang w:val="vi-VN"/>
        </w:rPr>
        <w:t xml:space="preserve"> </w:t>
      </w:r>
      <w:r w:rsidR="00305319">
        <w:rPr>
          <w:szCs w:val="28"/>
          <w:lang w:val="vi-VN"/>
        </w:rPr>
        <w:t>thực hiện</w:t>
      </w:r>
      <w:r w:rsidR="00D6439A">
        <w:rPr>
          <w:szCs w:val="28"/>
          <w:lang w:val="vi-VN"/>
        </w:rPr>
        <w:t xml:space="preserve"> công tác thẩm định </w:t>
      </w:r>
      <w:r w:rsidR="007E1665">
        <w:rPr>
          <w:szCs w:val="28"/>
          <w:lang w:val="vi-VN"/>
        </w:rPr>
        <w:t>cấp, cấp lại, điều chỉnh GPMT</w:t>
      </w:r>
      <w:r w:rsidR="00305319" w:rsidRPr="006E38A8">
        <w:rPr>
          <w:szCs w:val="28"/>
          <w:lang w:val="vi-VN"/>
        </w:rPr>
        <w:t xml:space="preserve"> </w:t>
      </w:r>
      <w:r w:rsidR="00D6439A" w:rsidRPr="006E38A8">
        <w:rPr>
          <w:szCs w:val="28"/>
          <w:lang w:val="vi-VN"/>
        </w:rPr>
        <w:t>trên địa bàn thành phố Đà Nẵng</w:t>
      </w:r>
      <w:r w:rsidR="00D6439A">
        <w:rPr>
          <w:szCs w:val="28"/>
          <w:lang w:val="vi-VN"/>
        </w:rPr>
        <w:t xml:space="preserve"> (sau sáp nhập) đảm bảo</w:t>
      </w:r>
      <w:r w:rsidR="00305319">
        <w:rPr>
          <w:szCs w:val="28"/>
          <w:lang w:val="vi-VN"/>
        </w:rPr>
        <w:t xml:space="preserve"> tính kịp thời và</w:t>
      </w:r>
      <w:r w:rsidR="00D6439A">
        <w:rPr>
          <w:szCs w:val="28"/>
          <w:lang w:val="vi-VN"/>
        </w:rPr>
        <w:t xml:space="preserve"> không làm gián đoạn giải quyết thủ tục hành chính của tổ chức, cá nhân.</w:t>
      </w:r>
    </w:p>
    <w:p w14:paraId="769FE28A" w14:textId="1F3E818B" w:rsidR="00B8168C" w:rsidRPr="00614FDA" w:rsidRDefault="00B8168C" w:rsidP="00B8168C">
      <w:pPr>
        <w:pStyle w:val="BodyTextIndent"/>
        <w:ind w:firstLine="567"/>
        <w:rPr>
          <w:b/>
          <w:bCs/>
          <w:spacing w:val="-2"/>
          <w:szCs w:val="28"/>
          <w:lang w:val="vi-VN"/>
        </w:rPr>
      </w:pPr>
      <w:r w:rsidRPr="00614FDA">
        <w:rPr>
          <w:b/>
          <w:bCs/>
          <w:spacing w:val="-2"/>
          <w:szCs w:val="28"/>
          <w:lang w:val="vi-VN"/>
        </w:rPr>
        <w:t>II. MỤC ĐÍCH</w:t>
      </w:r>
      <w:r w:rsidR="00614FDA" w:rsidRPr="00614FDA">
        <w:rPr>
          <w:b/>
          <w:bCs/>
          <w:spacing w:val="-2"/>
          <w:szCs w:val="28"/>
          <w:lang w:val="vi-VN"/>
        </w:rPr>
        <w:t xml:space="preserve"> BAN HÀNH</w:t>
      </w:r>
      <w:r w:rsidRPr="00614FDA">
        <w:rPr>
          <w:b/>
          <w:bCs/>
          <w:spacing w:val="-2"/>
          <w:szCs w:val="28"/>
          <w:lang w:val="vi-VN"/>
        </w:rPr>
        <w:t xml:space="preserve">, QUAN ĐIỂM XÂY DỰNG </w:t>
      </w:r>
      <w:r w:rsidR="00614FDA" w:rsidRPr="00614FDA">
        <w:rPr>
          <w:b/>
          <w:bCs/>
          <w:spacing w:val="-2"/>
          <w:szCs w:val="28"/>
          <w:lang w:val="vi-VN"/>
        </w:rPr>
        <w:t xml:space="preserve">DỰ THẢO </w:t>
      </w:r>
      <w:r w:rsidR="000B01B4">
        <w:rPr>
          <w:b/>
          <w:bCs/>
          <w:spacing w:val="-2"/>
          <w:szCs w:val="28"/>
          <w:lang w:val="vi-VN"/>
        </w:rPr>
        <w:t>NGHỊ QUYẾT</w:t>
      </w:r>
    </w:p>
    <w:p w14:paraId="6EC2B633" w14:textId="3D7F2CD6" w:rsidR="00B8168C" w:rsidRPr="00614FDA" w:rsidRDefault="00B8168C" w:rsidP="00B8168C">
      <w:pPr>
        <w:pStyle w:val="BodyTextIndent"/>
        <w:ind w:firstLine="567"/>
        <w:rPr>
          <w:b/>
          <w:bCs/>
          <w:spacing w:val="-2"/>
          <w:szCs w:val="28"/>
          <w:lang w:val="vi-VN"/>
        </w:rPr>
      </w:pPr>
      <w:r w:rsidRPr="00614FDA">
        <w:rPr>
          <w:b/>
          <w:bCs/>
          <w:spacing w:val="-2"/>
          <w:szCs w:val="28"/>
          <w:lang w:val="vi-VN"/>
        </w:rPr>
        <w:t>1. Mục đích</w:t>
      </w:r>
      <w:r w:rsidR="00614FDA" w:rsidRPr="00614FDA">
        <w:rPr>
          <w:b/>
          <w:bCs/>
          <w:spacing w:val="-2"/>
          <w:szCs w:val="28"/>
          <w:lang w:val="vi-VN"/>
        </w:rPr>
        <w:t xml:space="preserve"> ban hành</w:t>
      </w:r>
    </w:p>
    <w:p w14:paraId="3ED4BC49" w14:textId="6EF273EA" w:rsidR="00B8168C" w:rsidRPr="0070614E" w:rsidRDefault="00F850D6" w:rsidP="00B8168C">
      <w:pPr>
        <w:pStyle w:val="BodyTextIndent"/>
        <w:ind w:firstLine="567"/>
        <w:rPr>
          <w:spacing w:val="-2"/>
          <w:szCs w:val="28"/>
          <w:lang w:val="vi-VN"/>
        </w:rPr>
      </w:pPr>
      <w:r>
        <w:rPr>
          <w:spacing w:val="-2"/>
          <w:szCs w:val="28"/>
          <w:lang w:val="vi-VN"/>
        </w:rPr>
        <w:t xml:space="preserve">Quy định </w:t>
      </w:r>
      <w:r w:rsidRPr="006E38A8">
        <w:rPr>
          <w:szCs w:val="28"/>
          <w:lang w:val="vi-VN"/>
        </w:rPr>
        <w:t xml:space="preserve">mức thu, đối tượng thu, nộp, chế độ quản lý, sử dụng phí thẩm định </w:t>
      </w:r>
      <w:r w:rsidR="00E6250B">
        <w:rPr>
          <w:szCs w:val="28"/>
          <w:lang w:val="vi-VN"/>
        </w:rPr>
        <w:t>cấp, cấp lại, điều chỉnh giấy phép môi trường</w:t>
      </w:r>
      <w:r w:rsidRPr="006E38A8">
        <w:rPr>
          <w:szCs w:val="28"/>
          <w:lang w:val="vi-VN"/>
        </w:rPr>
        <w:t xml:space="preserve"> trên địa bàn thành phố Đà Nẵng</w:t>
      </w:r>
      <w:r w:rsidR="001C4068">
        <w:rPr>
          <w:szCs w:val="28"/>
          <w:lang w:val="vi-VN"/>
        </w:rPr>
        <w:t>.</w:t>
      </w:r>
    </w:p>
    <w:p w14:paraId="3399D374" w14:textId="77777777" w:rsidR="002B4DF2" w:rsidRDefault="002B4DF2" w:rsidP="00B8168C">
      <w:pPr>
        <w:pStyle w:val="BodyTextIndent"/>
        <w:ind w:firstLine="567"/>
        <w:rPr>
          <w:b/>
          <w:bCs/>
          <w:spacing w:val="-2"/>
          <w:szCs w:val="28"/>
          <w:lang w:val="vi-VN"/>
        </w:rPr>
      </w:pPr>
    </w:p>
    <w:p w14:paraId="02481CCE" w14:textId="07B13062" w:rsidR="00B8168C" w:rsidRPr="00614FDA" w:rsidRDefault="00B8168C" w:rsidP="00B8168C">
      <w:pPr>
        <w:pStyle w:val="BodyTextIndent"/>
        <w:ind w:firstLine="567"/>
        <w:rPr>
          <w:b/>
          <w:bCs/>
          <w:spacing w:val="-2"/>
          <w:szCs w:val="28"/>
          <w:lang w:val="vi-VN"/>
        </w:rPr>
      </w:pPr>
      <w:r w:rsidRPr="00614FDA">
        <w:rPr>
          <w:b/>
          <w:bCs/>
          <w:spacing w:val="-2"/>
          <w:szCs w:val="28"/>
          <w:lang w:val="vi-VN"/>
        </w:rPr>
        <w:lastRenderedPageBreak/>
        <w:t xml:space="preserve">2. Quan điểm </w:t>
      </w:r>
      <w:r w:rsidR="00614FDA" w:rsidRPr="00614FDA">
        <w:rPr>
          <w:b/>
          <w:bCs/>
          <w:spacing w:val="-2"/>
          <w:szCs w:val="28"/>
          <w:lang w:val="vi-VN"/>
        </w:rPr>
        <w:t>xây dựng dự thảo Quyết định</w:t>
      </w:r>
    </w:p>
    <w:p w14:paraId="598EB7BC" w14:textId="3D7E4475" w:rsidR="004161F3" w:rsidRDefault="0070614E" w:rsidP="00B8168C">
      <w:pPr>
        <w:pStyle w:val="BodyTextIndent"/>
        <w:ind w:firstLine="567"/>
        <w:rPr>
          <w:spacing w:val="-2"/>
          <w:szCs w:val="28"/>
          <w:lang w:val="vi-VN"/>
        </w:rPr>
      </w:pPr>
      <w:r w:rsidRPr="00992503">
        <w:rPr>
          <w:color w:val="000000" w:themeColor="text1"/>
          <w:szCs w:val="28"/>
          <w:lang w:val="vi-VN"/>
        </w:rPr>
        <w:t xml:space="preserve">Đảm bảo sự phù hợp với quy định của Luật </w:t>
      </w:r>
      <w:r w:rsidRPr="00992503">
        <w:rPr>
          <w:color w:val="000000" w:themeColor="text1"/>
          <w:szCs w:val="26"/>
          <w:lang w:val="vi-VN"/>
        </w:rPr>
        <w:t xml:space="preserve">ban hành văn bản quy phạm pháp luật năm 2015, </w:t>
      </w:r>
      <w:r w:rsidR="00E8777D">
        <w:rPr>
          <w:color w:val="000000" w:themeColor="text1"/>
          <w:szCs w:val="26"/>
          <w:lang w:val="vi-VN"/>
        </w:rPr>
        <w:t xml:space="preserve">Luật Phí và lệ phí năm 2015, </w:t>
      </w:r>
      <w:r w:rsidRPr="00263AD0">
        <w:rPr>
          <w:bCs/>
          <w:color w:val="000000" w:themeColor="text1"/>
          <w:szCs w:val="26"/>
          <w:lang w:val="vi-VN"/>
        </w:rPr>
        <w:t xml:space="preserve">Luật Bảo vệ môi trường năm 2020 </w:t>
      </w:r>
      <w:r w:rsidRPr="00992503">
        <w:rPr>
          <w:color w:val="000000" w:themeColor="text1"/>
          <w:szCs w:val="26"/>
          <w:lang w:val="vi-VN"/>
        </w:rPr>
        <w:t xml:space="preserve">và </w:t>
      </w:r>
      <w:r>
        <w:rPr>
          <w:color w:val="000000" w:themeColor="text1"/>
          <w:szCs w:val="26"/>
          <w:lang w:val="vi-VN"/>
        </w:rPr>
        <w:t>các quy định pháp luật khác có liên quan</w:t>
      </w:r>
      <w:r w:rsidRPr="00992503">
        <w:rPr>
          <w:color w:val="000000" w:themeColor="text1"/>
          <w:szCs w:val="26"/>
          <w:lang w:val="vi-VN"/>
        </w:rPr>
        <w:t>.</w:t>
      </w:r>
    </w:p>
    <w:p w14:paraId="1C11E32D" w14:textId="37A8DDBD" w:rsidR="00B8168C" w:rsidRPr="00614FDA" w:rsidRDefault="00B8168C" w:rsidP="00B8168C">
      <w:pPr>
        <w:pStyle w:val="BodyTextIndent"/>
        <w:ind w:firstLine="567"/>
        <w:rPr>
          <w:b/>
          <w:bCs/>
          <w:spacing w:val="-2"/>
          <w:szCs w:val="28"/>
          <w:lang w:val="vi-VN"/>
        </w:rPr>
      </w:pPr>
      <w:r w:rsidRPr="00614FDA">
        <w:rPr>
          <w:b/>
          <w:bCs/>
          <w:spacing w:val="-2"/>
          <w:szCs w:val="28"/>
          <w:lang w:val="vi-VN"/>
        </w:rPr>
        <w:t xml:space="preserve">III. QUÁ TRÌNH XÂY DỰNG DỰ THẢO </w:t>
      </w:r>
      <w:r w:rsidR="000B01B4">
        <w:rPr>
          <w:b/>
          <w:bCs/>
          <w:spacing w:val="-2"/>
          <w:szCs w:val="28"/>
          <w:lang w:val="vi-VN"/>
        </w:rPr>
        <w:t>NGHỊ QUYẾT</w:t>
      </w:r>
    </w:p>
    <w:p w14:paraId="7544FFE6" w14:textId="03341471" w:rsidR="00B8168C" w:rsidRPr="00D55453" w:rsidRDefault="00B8168C" w:rsidP="00B8168C">
      <w:pPr>
        <w:pStyle w:val="BodyTextIndent"/>
        <w:ind w:firstLine="567"/>
        <w:rPr>
          <w:spacing w:val="-2"/>
          <w:szCs w:val="28"/>
          <w:lang w:val="vi-VN"/>
        </w:rPr>
      </w:pPr>
      <w:r w:rsidRPr="00D55453">
        <w:rPr>
          <w:spacing w:val="-2"/>
          <w:szCs w:val="28"/>
          <w:lang w:val="vi-VN"/>
        </w:rPr>
        <w:t xml:space="preserve">Quá trình xây dựng dự thảo </w:t>
      </w:r>
      <w:r w:rsidR="00136D49">
        <w:rPr>
          <w:spacing w:val="-2"/>
          <w:szCs w:val="28"/>
          <w:lang w:val="vi-VN"/>
        </w:rPr>
        <w:t>Nghị quyết</w:t>
      </w:r>
      <w:r w:rsidR="00D55453">
        <w:rPr>
          <w:spacing w:val="-2"/>
          <w:szCs w:val="28"/>
          <w:lang w:val="vi-VN"/>
        </w:rPr>
        <w:t xml:space="preserve"> như sau:</w:t>
      </w:r>
    </w:p>
    <w:p w14:paraId="037A4896" w14:textId="231811A5" w:rsidR="00D61128" w:rsidRPr="00D55453" w:rsidRDefault="00136D49" w:rsidP="00D55453">
      <w:pPr>
        <w:pStyle w:val="BodyTextIndent"/>
        <w:ind w:firstLine="567"/>
        <w:rPr>
          <w:spacing w:val="-2"/>
          <w:szCs w:val="28"/>
          <w:lang w:val="vi-VN"/>
        </w:rPr>
      </w:pPr>
      <w:r>
        <w:rPr>
          <w:spacing w:val="-2"/>
          <w:szCs w:val="28"/>
          <w:lang w:val="vi-VN"/>
        </w:rPr>
        <w:t>...</w:t>
      </w:r>
    </w:p>
    <w:p w14:paraId="6B73FDD2" w14:textId="2A4C2925" w:rsidR="00B8168C" w:rsidRPr="002B5021" w:rsidRDefault="00B8168C" w:rsidP="00B8168C">
      <w:pPr>
        <w:pStyle w:val="BodyTextIndent"/>
        <w:ind w:firstLine="567"/>
        <w:rPr>
          <w:b/>
          <w:bCs/>
          <w:spacing w:val="-2"/>
          <w:szCs w:val="28"/>
          <w:lang w:val="vi-VN"/>
        </w:rPr>
      </w:pPr>
      <w:r w:rsidRPr="002B5021">
        <w:rPr>
          <w:b/>
          <w:bCs/>
          <w:spacing w:val="-2"/>
          <w:szCs w:val="28"/>
          <w:lang w:val="vi-VN"/>
        </w:rPr>
        <w:t xml:space="preserve">IV. BỐ CỤC VÀ NỘI DUNG CƠ BẢN CỦA DỰ THẢO </w:t>
      </w:r>
      <w:r w:rsidR="002B5021">
        <w:rPr>
          <w:b/>
          <w:bCs/>
          <w:spacing w:val="-2"/>
          <w:szCs w:val="28"/>
          <w:lang w:val="vi-VN"/>
        </w:rPr>
        <w:t>QUYẾT ĐỊNH</w:t>
      </w:r>
    </w:p>
    <w:p w14:paraId="5FA386BB" w14:textId="38C854FE" w:rsidR="00554F71" w:rsidRPr="00CB502E" w:rsidRDefault="002B5021" w:rsidP="002B5021">
      <w:pPr>
        <w:pStyle w:val="BodyTextIndent"/>
        <w:ind w:firstLine="567"/>
        <w:rPr>
          <w:b/>
          <w:bCs/>
          <w:spacing w:val="-2"/>
          <w:szCs w:val="28"/>
          <w:lang w:val="vi-VN"/>
        </w:rPr>
      </w:pPr>
      <w:r w:rsidRPr="00CB502E">
        <w:rPr>
          <w:b/>
          <w:bCs/>
          <w:spacing w:val="-2"/>
          <w:szCs w:val="28"/>
          <w:lang w:val="vi-VN"/>
        </w:rPr>
        <w:t>1. Phạm vi điều chỉnh, đối tượng áp dụng</w:t>
      </w:r>
    </w:p>
    <w:p w14:paraId="33BC9753" w14:textId="69E3CDA7" w:rsidR="006768F7" w:rsidRPr="00E6250B" w:rsidRDefault="001C150D" w:rsidP="006768F7">
      <w:pPr>
        <w:widowControl w:val="0"/>
        <w:spacing w:before="120"/>
        <w:ind w:firstLine="567"/>
        <w:jc w:val="both"/>
        <w:rPr>
          <w:bCs/>
          <w:sz w:val="28"/>
          <w:szCs w:val="28"/>
          <w:lang w:val="vi-VN"/>
        </w:rPr>
      </w:pPr>
      <w:r w:rsidRPr="001C150D">
        <w:rPr>
          <w:sz w:val="28"/>
          <w:szCs w:val="28"/>
          <w:lang w:val="vi-VN"/>
        </w:rPr>
        <w:t>Tổ chức, cá nhân là chủ dự án đầu tư, cơ sở nộp hồ sơ đề nghị cấp, cấp lại, điều chỉnh giấy phép môi trường của các dự án, cơ sở trên địa bàn thành phố Đà Nẵng (dự án đầu tư, cơ sở thuộc thẩm quyền cấp giấy phép môi trường của Chủ tịch Ủy ban nhân dân thành phố; dự án đầu tư, cơ sở thuộc thẩm quyền của Bộ Nông nghiệp và Môi trường đã được phân cấp, giao cho Chủ tịch Ủy ban nhân dân thành phố; dự án đầu tư, cơ sở được giao cho Ban Quản lý Khu công nghệ cao và các Khu công nghiệp Đà Nẵng theo khoản 3 Điều 11 và điểm đ khoản 8 Điều 13 Nghị quyết số 136/2024/QH15).</w:t>
      </w:r>
    </w:p>
    <w:p w14:paraId="25727ABA" w14:textId="74FCFC8F" w:rsidR="002B5021" w:rsidRPr="00CB502E" w:rsidRDefault="002B5021" w:rsidP="002B5021">
      <w:pPr>
        <w:pStyle w:val="BodyTextIndent"/>
        <w:ind w:firstLine="567"/>
        <w:rPr>
          <w:b/>
          <w:bCs/>
          <w:spacing w:val="-2"/>
          <w:szCs w:val="28"/>
          <w:lang w:val="vi-VN"/>
        </w:rPr>
      </w:pPr>
      <w:r w:rsidRPr="00CB502E">
        <w:rPr>
          <w:b/>
          <w:bCs/>
          <w:spacing w:val="-2"/>
          <w:szCs w:val="28"/>
          <w:lang w:val="vi-VN"/>
        </w:rPr>
        <w:t>2. Bố cục</w:t>
      </w:r>
      <w:r w:rsidR="00E8777D">
        <w:rPr>
          <w:b/>
          <w:bCs/>
          <w:spacing w:val="-2"/>
          <w:szCs w:val="28"/>
          <w:lang w:val="vi-VN"/>
        </w:rPr>
        <w:t xml:space="preserve"> và </w:t>
      </w:r>
      <w:r w:rsidR="00E8777D">
        <w:rPr>
          <w:b/>
          <w:bCs/>
          <w:szCs w:val="28"/>
          <w:lang w:val="vi-VN"/>
        </w:rPr>
        <w:t>n</w:t>
      </w:r>
      <w:r w:rsidR="00E8777D" w:rsidRPr="00CB502E">
        <w:rPr>
          <w:b/>
          <w:bCs/>
          <w:szCs w:val="28"/>
          <w:lang w:val="vi-VN"/>
        </w:rPr>
        <w:t>ội dung cơ bản</w:t>
      </w:r>
      <w:r w:rsidRPr="00CB502E">
        <w:rPr>
          <w:b/>
          <w:bCs/>
          <w:spacing w:val="-2"/>
          <w:szCs w:val="28"/>
          <w:lang w:val="vi-VN"/>
        </w:rPr>
        <w:t xml:space="preserve"> của dự thảo </w:t>
      </w:r>
      <w:r w:rsidR="0038023E">
        <w:rPr>
          <w:b/>
          <w:bCs/>
          <w:spacing w:val="-2"/>
          <w:szCs w:val="28"/>
          <w:lang w:val="vi-VN"/>
        </w:rPr>
        <w:t>Nghị quyết</w:t>
      </w:r>
    </w:p>
    <w:p w14:paraId="4DE1A2BB" w14:textId="089633DA" w:rsidR="00CB502E" w:rsidRPr="00CB502E" w:rsidRDefault="00E8777D" w:rsidP="002B5021">
      <w:pPr>
        <w:pStyle w:val="BodyTextIndent"/>
        <w:ind w:firstLine="567"/>
        <w:rPr>
          <w:szCs w:val="28"/>
          <w:lang w:val="vi-VN"/>
        </w:rPr>
      </w:pPr>
      <w:r>
        <w:rPr>
          <w:szCs w:val="28"/>
          <w:lang w:val="vi-VN"/>
        </w:rPr>
        <w:t>Nội dung dự thảo</w:t>
      </w:r>
      <w:r w:rsidR="00CB502E" w:rsidRPr="00CB502E">
        <w:rPr>
          <w:szCs w:val="28"/>
          <w:lang w:val="vi-VN"/>
        </w:rPr>
        <w:t xml:space="preserve"> </w:t>
      </w:r>
      <w:r w:rsidR="009D0CAC">
        <w:rPr>
          <w:szCs w:val="28"/>
          <w:lang w:val="vi-VN"/>
        </w:rPr>
        <w:t>Nghị quyết</w:t>
      </w:r>
      <w:r w:rsidR="00CB502E" w:rsidRPr="00CB502E">
        <w:rPr>
          <w:szCs w:val="28"/>
          <w:lang w:val="vi-VN"/>
        </w:rPr>
        <w:t xml:space="preserve"> gồm 03 điều</w:t>
      </w:r>
      <w:r w:rsidR="009D0CAC">
        <w:rPr>
          <w:szCs w:val="28"/>
          <w:lang w:val="vi-VN"/>
        </w:rPr>
        <w:t xml:space="preserve">, </w:t>
      </w:r>
      <w:r w:rsidR="00CB502E" w:rsidRPr="00CB502E">
        <w:rPr>
          <w:szCs w:val="28"/>
          <w:lang w:val="vi-VN"/>
        </w:rPr>
        <w:t>cụ thể như sau:</w:t>
      </w:r>
    </w:p>
    <w:p w14:paraId="164A8631" w14:textId="34DD18EA" w:rsidR="00CB502E" w:rsidRDefault="00920801" w:rsidP="002B5021">
      <w:pPr>
        <w:pStyle w:val="BodyTextIndent"/>
        <w:ind w:firstLine="567"/>
        <w:rPr>
          <w:szCs w:val="28"/>
          <w:lang w:val="vi-VN"/>
        </w:rPr>
      </w:pPr>
      <w:r w:rsidRPr="00920801">
        <w:rPr>
          <w:szCs w:val="28"/>
          <w:lang w:val="vi-VN"/>
        </w:rPr>
        <w:t>“</w:t>
      </w:r>
      <w:r w:rsidR="009D0CAC" w:rsidRPr="00263C9E">
        <w:rPr>
          <w:b/>
          <w:bCs/>
          <w:szCs w:val="28"/>
          <w:lang w:val="vi-VN"/>
        </w:rPr>
        <w:t>Điều 1</w:t>
      </w:r>
      <w:r w:rsidR="00263C9E">
        <w:rPr>
          <w:b/>
          <w:bCs/>
          <w:szCs w:val="28"/>
          <w:lang w:val="vi-VN"/>
        </w:rPr>
        <w:t>.</w:t>
      </w:r>
      <w:r w:rsidR="00E8777D" w:rsidRPr="00263C9E">
        <w:rPr>
          <w:b/>
          <w:bCs/>
          <w:szCs w:val="28"/>
          <w:lang w:val="vi-VN"/>
        </w:rPr>
        <w:t xml:space="preserve"> </w:t>
      </w:r>
      <w:r w:rsidR="00E8777D" w:rsidRPr="009F2DBC">
        <w:rPr>
          <w:bCs/>
          <w:lang w:val="nl-NL"/>
        </w:rPr>
        <w:t xml:space="preserve">Quy định mức thu, đối tượng thu, nộp, chế độ quản lý, sử dụng </w:t>
      </w:r>
      <w:r w:rsidR="00E8777D">
        <w:rPr>
          <w:lang w:val="nl-NL"/>
        </w:rPr>
        <w:t>p</w:t>
      </w:r>
      <w:r w:rsidR="00E8777D" w:rsidRPr="009F2DBC">
        <w:rPr>
          <w:lang w:val="nl-NL"/>
        </w:rPr>
        <w:t xml:space="preserve">hí thẩm định </w:t>
      </w:r>
      <w:r w:rsidR="00E6250B">
        <w:rPr>
          <w:lang w:val="nl-NL"/>
        </w:rPr>
        <w:t>cấp, cấp lại, điều chỉnh giấy phép môi trường</w:t>
      </w:r>
      <w:r w:rsidR="00E8777D" w:rsidRPr="009F2DBC">
        <w:rPr>
          <w:lang w:val="nl-NL"/>
        </w:rPr>
        <w:t xml:space="preserve"> trên địa bàn thành phố Đà Nẵng</w:t>
      </w:r>
      <w:r w:rsidR="00E8777D" w:rsidRPr="00275FD4">
        <w:rPr>
          <w:lang w:val="vi-VN"/>
        </w:rPr>
        <w:t xml:space="preserve">, </w:t>
      </w:r>
      <w:r w:rsidR="00263C9E">
        <w:rPr>
          <w:szCs w:val="28"/>
          <w:lang w:val="vi-VN"/>
        </w:rPr>
        <w:t>cụ thể</w:t>
      </w:r>
      <w:r w:rsidR="009D0CAC">
        <w:rPr>
          <w:szCs w:val="28"/>
          <w:lang w:val="vi-VN"/>
        </w:rPr>
        <w:t xml:space="preserve"> như sau:</w:t>
      </w:r>
    </w:p>
    <w:p w14:paraId="584CFE60" w14:textId="77777777" w:rsidR="00263C9E" w:rsidRPr="00263C9E" w:rsidRDefault="00263C9E" w:rsidP="00263C9E">
      <w:pPr>
        <w:widowControl w:val="0"/>
        <w:spacing w:before="120"/>
        <w:ind w:firstLine="567"/>
        <w:jc w:val="both"/>
        <w:rPr>
          <w:b/>
          <w:bCs/>
          <w:sz w:val="28"/>
          <w:szCs w:val="28"/>
          <w:lang w:val="vi-VN"/>
        </w:rPr>
      </w:pPr>
      <w:r w:rsidRPr="00263C9E">
        <w:rPr>
          <w:b/>
          <w:bCs/>
          <w:sz w:val="28"/>
          <w:szCs w:val="28"/>
          <w:lang w:val="vi-VN"/>
        </w:rPr>
        <w:t>1. Đối tượng nộp phí</w:t>
      </w:r>
    </w:p>
    <w:p w14:paraId="1CC78BEF" w14:textId="43BC9836" w:rsidR="00263C9E" w:rsidRPr="00E6250B" w:rsidRDefault="00B95E21" w:rsidP="00263C9E">
      <w:pPr>
        <w:widowControl w:val="0"/>
        <w:spacing w:before="120"/>
        <w:ind w:firstLine="567"/>
        <w:jc w:val="both"/>
        <w:rPr>
          <w:bCs/>
          <w:sz w:val="28"/>
          <w:szCs w:val="28"/>
          <w:lang w:val="vi-VN"/>
        </w:rPr>
      </w:pPr>
      <w:bookmarkStart w:id="3" w:name="_Hlk200362076"/>
      <w:r w:rsidRPr="00B95E21">
        <w:rPr>
          <w:sz w:val="28"/>
          <w:szCs w:val="28"/>
          <w:lang w:val="vi-VN"/>
        </w:rPr>
        <w:t>Tổ chức, cá nhân là chủ dự án đầu tư, cơ sở nộp hồ sơ đề nghị cấp, cấp lại, điều chỉnh giấy phép môi trường của các dự án, cơ sở trên địa bàn thành phố Đà Nẵng (dự án đầu tư, cơ sở thuộc thẩm quyền cấp giấy phép môi trường của Chủ tịch Ủy ban nhân dân thành phố; dự án đầu tư, cơ sở thuộc thẩm quyền của Bộ Nông nghiệp và Môi trường đã được phân cấp, giao cho Chủ tịch Ủy ban nhân dân thành phố; dự án đầu tư, cơ sở được giao cho Ban Quản lý Khu công nghệ cao và các Khu công nghiệp Đà Nẵng theo khoản 3 Điều 11 và điểm đ khoản 8 Điều 13 Nghị quyết số 136/2024/QH15).</w:t>
      </w:r>
    </w:p>
    <w:bookmarkEnd w:id="3"/>
    <w:p w14:paraId="2E50083F" w14:textId="77777777" w:rsidR="00263C9E" w:rsidRPr="00263C9E" w:rsidRDefault="00263C9E" w:rsidP="00263C9E">
      <w:pPr>
        <w:pStyle w:val="NormalWeb"/>
        <w:widowControl w:val="0"/>
        <w:spacing w:before="120" w:beforeAutospacing="0" w:after="120" w:afterAutospacing="0"/>
        <w:ind w:firstLine="567"/>
        <w:jc w:val="both"/>
        <w:rPr>
          <w:b/>
          <w:bCs/>
          <w:sz w:val="28"/>
          <w:szCs w:val="28"/>
          <w:lang w:val="vi-VN"/>
        </w:rPr>
      </w:pPr>
      <w:r w:rsidRPr="009C0953">
        <w:rPr>
          <w:b/>
          <w:bCs/>
          <w:sz w:val="28"/>
          <w:szCs w:val="28"/>
          <w:lang w:val="vi-VN"/>
        </w:rPr>
        <w:t>2. Mức thu phí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8"/>
        <w:gridCol w:w="4725"/>
        <w:gridCol w:w="3679"/>
      </w:tblGrid>
      <w:tr w:rsidR="00B97611" w:rsidRPr="00B97611" w14:paraId="15117EE9" w14:textId="77777777" w:rsidTr="00B97611">
        <w:tc>
          <w:tcPr>
            <w:tcW w:w="363" w:type="pct"/>
            <w:vAlign w:val="center"/>
          </w:tcPr>
          <w:p w14:paraId="0640F9D6" w14:textId="77777777" w:rsidR="00B97611" w:rsidRPr="00B97611" w:rsidRDefault="00B97611" w:rsidP="00B97611">
            <w:pPr>
              <w:spacing w:before="120" w:after="120"/>
              <w:jc w:val="center"/>
              <w:rPr>
                <w:rFonts w:eastAsia="Batang"/>
                <w:b/>
                <w:sz w:val="28"/>
                <w:szCs w:val="28"/>
              </w:rPr>
            </w:pPr>
            <w:r w:rsidRPr="00B97611">
              <w:rPr>
                <w:rFonts w:eastAsia="Batang"/>
                <w:b/>
                <w:sz w:val="28"/>
                <w:szCs w:val="28"/>
              </w:rPr>
              <w:t>TT</w:t>
            </w:r>
          </w:p>
        </w:tc>
        <w:tc>
          <w:tcPr>
            <w:tcW w:w="2607" w:type="pct"/>
            <w:vAlign w:val="center"/>
          </w:tcPr>
          <w:p w14:paraId="05BD3CEB" w14:textId="77777777" w:rsidR="00B97611" w:rsidRPr="00B97611" w:rsidRDefault="00B97611" w:rsidP="00B97611">
            <w:pPr>
              <w:spacing w:before="120" w:after="120"/>
              <w:jc w:val="center"/>
              <w:rPr>
                <w:rFonts w:eastAsia="Batang"/>
                <w:b/>
                <w:sz w:val="28"/>
                <w:szCs w:val="28"/>
              </w:rPr>
            </w:pPr>
            <w:r w:rsidRPr="00B97611">
              <w:rPr>
                <w:rFonts w:eastAsia="Batang"/>
                <w:b/>
                <w:sz w:val="28"/>
                <w:szCs w:val="28"/>
              </w:rPr>
              <w:t>Đối tượng thu phí</w:t>
            </w:r>
          </w:p>
        </w:tc>
        <w:tc>
          <w:tcPr>
            <w:tcW w:w="2030" w:type="pct"/>
            <w:vAlign w:val="center"/>
          </w:tcPr>
          <w:p w14:paraId="47D6C35C" w14:textId="77777777" w:rsidR="00B97611" w:rsidRPr="00B97611" w:rsidRDefault="00B97611" w:rsidP="00B97611">
            <w:pPr>
              <w:spacing w:before="120" w:after="120"/>
              <w:jc w:val="center"/>
              <w:rPr>
                <w:rFonts w:eastAsia="Batang"/>
                <w:b/>
                <w:sz w:val="28"/>
                <w:szCs w:val="28"/>
              </w:rPr>
            </w:pPr>
            <w:r w:rsidRPr="00B97611">
              <w:rPr>
                <w:rFonts w:eastAsia="Batang"/>
                <w:b/>
                <w:sz w:val="28"/>
                <w:szCs w:val="28"/>
              </w:rPr>
              <w:t>Mức phí thu (đồng/hồ sơ)</w:t>
            </w:r>
          </w:p>
        </w:tc>
      </w:tr>
      <w:tr w:rsidR="00B97611" w:rsidRPr="00B97611" w14:paraId="289E3D47" w14:textId="77777777" w:rsidTr="00B97611">
        <w:tc>
          <w:tcPr>
            <w:tcW w:w="363" w:type="pct"/>
            <w:vAlign w:val="center"/>
          </w:tcPr>
          <w:p w14:paraId="5B3E65FE"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1</w:t>
            </w:r>
          </w:p>
        </w:tc>
        <w:tc>
          <w:tcPr>
            <w:tcW w:w="2607" w:type="pct"/>
            <w:vAlign w:val="center"/>
          </w:tcPr>
          <w:p w14:paraId="03DBA7B4" w14:textId="77777777" w:rsidR="00B97611" w:rsidRPr="00B97611" w:rsidRDefault="00B97611" w:rsidP="00B97611">
            <w:pPr>
              <w:spacing w:before="120" w:after="120"/>
              <w:jc w:val="both"/>
              <w:rPr>
                <w:rFonts w:eastAsia="Batang"/>
                <w:sz w:val="28"/>
                <w:szCs w:val="28"/>
              </w:rPr>
            </w:pPr>
            <w:r w:rsidRPr="00B97611">
              <w:rPr>
                <w:rFonts w:eastAsia="Batang"/>
                <w:sz w:val="28"/>
                <w:szCs w:val="28"/>
              </w:rPr>
              <w:t>Dự án đầu tư không thuộc đối tượng phải thực hiện đánh giá tác động môi trường và thuộc đối tượng phải có giấy phép môi trường.</w:t>
            </w:r>
          </w:p>
        </w:tc>
        <w:tc>
          <w:tcPr>
            <w:tcW w:w="2030" w:type="pct"/>
            <w:vAlign w:val="center"/>
          </w:tcPr>
          <w:p w14:paraId="1CBD637C"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16.000.000</w:t>
            </w:r>
          </w:p>
        </w:tc>
      </w:tr>
      <w:tr w:rsidR="00B97611" w:rsidRPr="00B97611" w14:paraId="71FBD806" w14:textId="77777777" w:rsidTr="00B97611">
        <w:tc>
          <w:tcPr>
            <w:tcW w:w="363" w:type="pct"/>
            <w:vAlign w:val="center"/>
          </w:tcPr>
          <w:p w14:paraId="59A18D3B"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lastRenderedPageBreak/>
              <w:t>2</w:t>
            </w:r>
          </w:p>
        </w:tc>
        <w:tc>
          <w:tcPr>
            <w:tcW w:w="2607" w:type="pct"/>
            <w:vAlign w:val="center"/>
          </w:tcPr>
          <w:p w14:paraId="25B3F25E" w14:textId="77777777" w:rsidR="00B97611" w:rsidRPr="00B97611" w:rsidRDefault="00B97611" w:rsidP="00B97611">
            <w:pPr>
              <w:spacing w:before="120" w:after="120"/>
              <w:jc w:val="both"/>
              <w:rPr>
                <w:rFonts w:eastAsia="Batang"/>
                <w:sz w:val="28"/>
                <w:szCs w:val="28"/>
              </w:rPr>
            </w:pPr>
            <w:r w:rsidRPr="00B97611">
              <w:rPr>
                <w:rFonts w:eastAsia="Batang"/>
                <w:sz w:val="28"/>
                <w:szCs w:val="28"/>
              </w:rPr>
              <w:t>Dự án đầu tư đã có quyết định phê duyệt kết quả thẩm định b</w:t>
            </w:r>
            <w:r w:rsidRPr="00B97611">
              <w:rPr>
                <w:rFonts w:eastAsia="Batang"/>
                <w:sz w:val="28"/>
                <w:szCs w:val="28"/>
                <w:lang w:val="vi-VN"/>
              </w:rPr>
              <w:t>á</w:t>
            </w:r>
            <w:r w:rsidRPr="00B97611">
              <w:rPr>
                <w:rFonts w:eastAsia="Batang"/>
                <w:sz w:val="28"/>
                <w:szCs w:val="28"/>
              </w:rPr>
              <w:t>o cáo đánh giá tác động môi trường và thuộc đối tượng phải có giấy phép môi trường; cơ sở thuộc đối tượng phải có giấy phép môi trường.</w:t>
            </w:r>
          </w:p>
        </w:tc>
        <w:tc>
          <w:tcPr>
            <w:tcW w:w="2030" w:type="pct"/>
            <w:vAlign w:val="center"/>
          </w:tcPr>
          <w:p w14:paraId="0365C323"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9.000.000</w:t>
            </w:r>
          </w:p>
        </w:tc>
      </w:tr>
      <w:tr w:rsidR="00B97611" w:rsidRPr="00B97611" w14:paraId="73DCD9C3" w14:textId="77777777" w:rsidTr="00B97611">
        <w:trPr>
          <w:trHeight w:val="459"/>
        </w:trPr>
        <w:tc>
          <w:tcPr>
            <w:tcW w:w="363" w:type="pct"/>
            <w:vAlign w:val="center"/>
          </w:tcPr>
          <w:p w14:paraId="659B54DD"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3</w:t>
            </w:r>
          </w:p>
        </w:tc>
        <w:tc>
          <w:tcPr>
            <w:tcW w:w="2607" w:type="pct"/>
            <w:vAlign w:val="center"/>
          </w:tcPr>
          <w:p w14:paraId="131397B3" w14:textId="77777777" w:rsidR="00B97611" w:rsidRPr="00B97611" w:rsidRDefault="00B97611" w:rsidP="00B97611">
            <w:pPr>
              <w:spacing w:before="120" w:after="120"/>
              <w:jc w:val="both"/>
              <w:rPr>
                <w:rFonts w:eastAsia="Batang"/>
                <w:sz w:val="28"/>
                <w:szCs w:val="28"/>
              </w:rPr>
            </w:pPr>
            <w:r w:rsidRPr="00B97611">
              <w:rPr>
                <w:rFonts w:eastAsia="Batang"/>
                <w:sz w:val="28"/>
                <w:szCs w:val="28"/>
              </w:rPr>
              <w:t>Cơ sở thuộc đối tượng phải có giấy phép môi trường:</w:t>
            </w:r>
          </w:p>
        </w:tc>
        <w:tc>
          <w:tcPr>
            <w:tcW w:w="2030" w:type="pct"/>
            <w:vAlign w:val="center"/>
          </w:tcPr>
          <w:p w14:paraId="71AF79B4" w14:textId="77777777" w:rsidR="00B97611" w:rsidRPr="00B97611" w:rsidRDefault="00B97611" w:rsidP="00B97611">
            <w:pPr>
              <w:spacing w:before="120" w:after="120"/>
              <w:jc w:val="center"/>
              <w:rPr>
                <w:rFonts w:eastAsia="Batang"/>
                <w:sz w:val="28"/>
                <w:szCs w:val="28"/>
              </w:rPr>
            </w:pPr>
          </w:p>
        </w:tc>
      </w:tr>
      <w:tr w:rsidR="00B97611" w:rsidRPr="00B97611" w14:paraId="399DFA2D" w14:textId="77777777" w:rsidTr="00B97611">
        <w:tc>
          <w:tcPr>
            <w:tcW w:w="363" w:type="pct"/>
            <w:vAlign w:val="center"/>
          </w:tcPr>
          <w:p w14:paraId="7A9AF2EA"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a</w:t>
            </w:r>
          </w:p>
        </w:tc>
        <w:tc>
          <w:tcPr>
            <w:tcW w:w="2607" w:type="pct"/>
            <w:vAlign w:val="center"/>
          </w:tcPr>
          <w:p w14:paraId="2565FC90" w14:textId="77777777" w:rsidR="00B97611" w:rsidRPr="00B97611" w:rsidRDefault="00B97611" w:rsidP="00B97611">
            <w:pPr>
              <w:spacing w:before="120" w:after="120"/>
              <w:jc w:val="both"/>
              <w:rPr>
                <w:rFonts w:eastAsia="Batang"/>
                <w:sz w:val="28"/>
                <w:szCs w:val="28"/>
              </w:rPr>
            </w:pPr>
            <w:r w:rsidRPr="00B97611">
              <w:rPr>
                <w:rFonts w:eastAsia="Batang"/>
                <w:sz w:val="28"/>
                <w:szCs w:val="28"/>
              </w:rPr>
              <w:t>Cơ sở có tiêu chí về môi trường như dự án đầu tư nhóm I, nhóm II và cơ sở có tiêu chí về môi trường như dự án đầu tư có số thứ tự 1 Mục I Phụ lục V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tc>
        <w:tc>
          <w:tcPr>
            <w:tcW w:w="2030" w:type="pct"/>
            <w:vAlign w:val="center"/>
          </w:tcPr>
          <w:p w14:paraId="5496D609" w14:textId="3C2CD433" w:rsidR="00B97611" w:rsidRPr="00B97611" w:rsidRDefault="00B97611" w:rsidP="00B97611">
            <w:pPr>
              <w:spacing w:before="120" w:after="120"/>
              <w:jc w:val="both"/>
              <w:rPr>
                <w:rFonts w:eastAsia="Batang"/>
                <w:sz w:val="28"/>
                <w:szCs w:val="28"/>
              </w:rPr>
            </w:pPr>
            <w:r w:rsidRPr="00B97611">
              <w:rPr>
                <w:rFonts w:eastAsia="Batang"/>
                <w:sz w:val="28"/>
                <w:szCs w:val="28"/>
              </w:rPr>
              <w:t xml:space="preserve">9.000.000 đồng </w:t>
            </w:r>
            <w:r w:rsidR="001B2B5D">
              <w:rPr>
                <w:rFonts w:eastAsia="Batang"/>
                <w:sz w:val="28"/>
                <w:szCs w:val="28"/>
              </w:rPr>
              <w:t>+ C</w:t>
            </w:r>
            <w:r w:rsidRPr="00B97611">
              <w:rPr>
                <w:rFonts w:eastAsia="Batang"/>
                <w:sz w:val="28"/>
                <w:szCs w:val="28"/>
              </w:rPr>
              <w:t xml:space="preserve">hi phí cho hoạt động lấy và phân tích mẫu chất thải của đoàn kiểm tra. </w:t>
            </w:r>
          </w:p>
        </w:tc>
      </w:tr>
      <w:tr w:rsidR="00B97611" w:rsidRPr="00B97611" w14:paraId="29D3F5F3" w14:textId="77777777" w:rsidTr="00B97611">
        <w:tc>
          <w:tcPr>
            <w:tcW w:w="363" w:type="pct"/>
            <w:vAlign w:val="center"/>
          </w:tcPr>
          <w:p w14:paraId="7C936131"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b</w:t>
            </w:r>
          </w:p>
        </w:tc>
        <w:tc>
          <w:tcPr>
            <w:tcW w:w="2607" w:type="pct"/>
            <w:vAlign w:val="center"/>
          </w:tcPr>
          <w:p w14:paraId="3D0494A1" w14:textId="77777777" w:rsidR="00B97611" w:rsidRPr="00B97611" w:rsidRDefault="00B97611" w:rsidP="00B97611">
            <w:pPr>
              <w:spacing w:before="120" w:after="120"/>
              <w:jc w:val="both"/>
              <w:rPr>
                <w:rFonts w:eastAsia="Batang"/>
                <w:sz w:val="28"/>
                <w:szCs w:val="28"/>
              </w:rPr>
            </w:pPr>
            <w:r w:rsidRPr="00B97611">
              <w:rPr>
                <w:rFonts w:eastAsia="Batang"/>
                <w:sz w:val="28"/>
                <w:szCs w:val="28"/>
              </w:rPr>
              <w:t>Cơ sở không thuộc điểm a nêu trên</w:t>
            </w:r>
          </w:p>
        </w:tc>
        <w:tc>
          <w:tcPr>
            <w:tcW w:w="2030" w:type="pct"/>
            <w:vAlign w:val="center"/>
          </w:tcPr>
          <w:p w14:paraId="73C6B9D4" w14:textId="77777777" w:rsidR="00B97611" w:rsidRPr="00B97611" w:rsidRDefault="00B97611" w:rsidP="00B97611">
            <w:pPr>
              <w:spacing w:before="120" w:after="120"/>
              <w:jc w:val="center"/>
              <w:rPr>
                <w:rFonts w:eastAsia="Batang"/>
                <w:sz w:val="28"/>
                <w:szCs w:val="28"/>
              </w:rPr>
            </w:pPr>
            <w:r w:rsidRPr="00B97611">
              <w:rPr>
                <w:rFonts w:eastAsia="Batang"/>
                <w:sz w:val="28"/>
                <w:szCs w:val="28"/>
              </w:rPr>
              <w:t>9.000.000</w:t>
            </w:r>
          </w:p>
        </w:tc>
      </w:tr>
    </w:tbl>
    <w:p w14:paraId="2AB14A1E" w14:textId="4519B4B9" w:rsidR="00263C9E" w:rsidRDefault="00B97611" w:rsidP="00263C9E">
      <w:pPr>
        <w:pStyle w:val="NormalWeb"/>
        <w:widowControl w:val="0"/>
        <w:spacing w:before="120" w:beforeAutospacing="0" w:after="0" w:afterAutospacing="0"/>
        <w:ind w:firstLine="567"/>
        <w:jc w:val="both"/>
        <w:rPr>
          <w:sz w:val="28"/>
          <w:szCs w:val="28"/>
        </w:rPr>
      </w:pPr>
      <w:r>
        <w:rPr>
          <w:sz w:val="28"/>
          <w:szCs w:val="28"/>
        </w:rPr>
        <w:t>-</w:t>
      </w:r>
      <w:r w:rsidRPr="00F103F6">
        <w:rPr>
          <w:sz w:val="28"/>
          <w:szCs w:val="28"/>
        </w:rPr>
        <w:t xml:space="preserve"> </w:t>
      </w:r>
      <w:r w:rsidRPr="00A17C40">
        <w:rPr>
          <w:sz w:val="28"/>
          <w:szCs w:val="28"/>
        </w:rPr>
        <w:t>Mức thu phí được tính theo lần thẩm định cấp/cấp lại/điều chỉnh giấy phép môi trường</w:t>
      </w:r>
      <w:r>
        <w:rPr>
          <w:sz w:val="28"/>
          <w:szCs w:val="28"/>
        </w:rPr>
        <w:t>.</w:t>
      </w:r>
    </w:p>
    <w:p w14:paraId="7E1F6D15" w14:textId="56BD8578" w:rsidR="005C7716" w:rsidRPr="005C7716" w:rsidRDefault="005C7716" w:rsidP="005C7716">
      <w:pPr>
        <w:pStyle w:val="NormalWeb"/>
        <w:widowControl w:val="0"/>
        <w:spacing w:before="120" w:beforeAutospacing="0" w:after="0" w:afterAutospacing="0"/>
        <w:ind w:firstLine="567"/>
        <w:jc w:val="both"/>
        <w:rPr>
          <w:sz w:val="28"/>
          <w:szCs w:val="28"/>
        </w:rPr>
      </w:pPr>
      <w:bookmarkStart w:id="4" w:name="_Hlk200546036"/>
      <w:r>
        <w:rPr>
          <w:sz w:val="28"/>
          <w:szCs w:val="28"/>
        </w:rPr>
        <w:t>- Chi phí cho hoạt động lấy và phân tích mẫu chất thải của đoàn kiểm tra: được cơ quan thu phí thông báo trên cơ sở nội dung đ</w:t>
      </w:r>
      <w:r w:rsidR="00E76A20">
        <w:rPr>
          <w:sz w:val="28"/>
          <w:szCs w:val="28"/>
        </w:rPr>
        <w:t>ề</w:t>
      </w:r>
      <w:r>
        <w:rPr>
          <w:sz w:val="28"/>
          <w:szCs w:val="28"/>
        </w:rPr>
        <w:t xml:space="preserve"> nghị cấp phép trong hồ sơ đề nghị cấp/cấp lại</w:t>
      </w:r>
      <w:r w:rsidR="00E76A20">
        <w:rPr>
          <w:sz w:val="28"/>
          <w:szCs w:val="28"/>
        </w:rPr>
        <w:t xml:space="preserve"> </w:t>
      </w:r>
      <w:r>
        <w:rPr>
          <w:sz w:val="28"/>
          <w:szCs w:val="28"/>
        </w:rPr>
        <w:t xml:space="preserve">giấy phép môi trường của chủ cơ sở và </w:t>
      </w:r>
      <w:r w:rsidRPr="00B97611">
        <w:rPr>
          <w:sz w:val="28"/>
          <w:szCs w:val="28"/>
        </w:rPr>
        <w:t xml:space="preserve">đơn giá </w:t>
      </w:r>
      <w:r>
        <w:rPr>
          <w:sz w:val="28"/>
          <w:szCs w:val="28"/>
        </w:rPr>
        <w:t>theo quy định.</w:t>
      </w:r>
    </w:p>
    <w:bookmarkEnd w:id="4"/>
    <w:p w14:paraId="6E75217C" w14:textId="77777777" w:rsidR="00263C9E" w:rsidRPr="00263C9E" w:rsidRDefault="00263C9E" w:rsidP="00263C9E">
      <w:pPr>
        <w:pStyle w:val="NormalWeb"/>
        <w:widowControl w:val="0"/>
        <w:spacing w:before="120" w:beforeAutospacing="0" w:after="0" w:afterAutospacing="0"/>
        <w:ind w:firstLine="567"/>
        <w:jc w:val="both"/>
        <w:rPr>
          <w:b/>
          <w:bCs/>
          <w:sz w:val="28"/>
          <w:szCs w:val="28"/>
          <w:lang w:val="vi-VN"/>
        </w:rPr>
      </w:pPr>
      <w:r w:rsidRPr="009C0953">
        <w:rPr>
          <w:b/>
          <w:bCs/>
          <w:sz w:val="28"/>
          <w:szCs w:val="28"/>
          <w:lang w:val="vi-VN"/>
        </w:rPr>
        <w:t>3. Cơ quan thu phí</w:t>
      </w:r>
    </w:p>
    <w:p w14:paraId="1E9281EB" w14:textId="77777777" w:rsidR="00263C9E" w:rsidRPr="00263C9E" w:rsidRDefault="00263C9E" w:rsidP="00263C9E">
      <w:pPr>
        <w:pStyle w:val="NormalWeb"/>
        <w:widowControl w:val="0"/>
        <w:spacing w:before="120" w:beforeAutospacing="0" w:after="0" w:afterAutospacing="0"/>
        <w:ind w:firstLine="567"/>
        <w:jc w:val="both"/>
        <w:rPr>
          <w:sz w:val="28"/>
          <w:szCs w:val="28"/>
          <w:lang w:val="vi-VN"/>
        </w:rPr>
      </w:pPr>
      <w:r w:rsidRPr="00263C9E">
        <w:rPr>
          <w:sz w:val="28"/>
          <w:szCs w:val="28"/>
          <w:lang w:val="vi-VN"/>
        </w:rPr>
        <w:t>a) Đối với các dự án đầu tư nằm trong Khu Công nghệ cao Đà Nẵng, Khu Công nghệ thông tin tập trung, Khu thương mại tự do Đà Nẵng, các Khu công nghiệp, Khu kinh tế trên địa bàn thành phố Đà Nẵng: Cơ quan thu phí là Ban Quản lý Khu công nghệ cao và các Khu công nghiệp Đà Nẵng, Ban Quản lý các Khu kinh tế và khu công nghiệp tỉnh Quảng Nam.</w:t>
      </w:r>
    </w:p>
    <w:p w14:paraId="758ECF30" w14:textId="77777777" w:rsidR="00263C9E" w:rsidRPr="009F2DBC" w:rsidRDefault="00263C9E" w:rsidP="00263C9E">
      <w:pPr>
        <w:pStyle w:val="NormalWeb"/>
        <w:widowControl w:val="0"/>
        <w:spacing w:before="120" w:beforeAutospacing="0" w:after="0" w:afterAutospacing="0"/>
        <w:ind w:firstLine="567"/>
        <w:jc w:val="both"/>
        <w:rPr>
          <w:sz w:val="28"/>
          <w:szCs w:val="28"/>
          <w:lang w:val="vi-VN"/>
        </w:rPr>
      </w:pPr>
      <w:r w:rsidRPr="00263C9E">
        <w:rPr>
          <w:sz w:val="28"/>
          <w:szCs w:val="28"/>
          <w:lang w:val="vi-VN"/>
        </w:rPr>
        <w:t>b) Đối với các dự án đầu tư không thuộc điểm a khoản này: Cơ quan thu phí là Chi cục Bảo vệ môi trường thành phố Đà Nẵng.</w:t>
      </w:r>
    </w:p>
    <w:p w14:paraId="02AF54D6" w14:textId="77777777" w:rsidR="00263C9E" w:rsidRPr="00153958" w:rsidRDefault="00263C9E" w:rsidP="00263C9E">
      <w:pPr>
        <w:pStyle w:val="NormalWeb"/>
        <w:widowControl w:val="0"/>
        <w:spacing w:before="120" w:beforeAutospacing="0" w:after="0" w:afterAutospacing="0"/>
        <w:ind w:firstLine="567"/>
        <w:jc w:val="both"/>
        <w:rPr>
          <w:b/>
          <w:bCs/>
          <w:sz w:val="28"/>
          <w:szCs w:val="28"/>
          <w:lang w:val="vi-VN"/>
        </w:rPr>
      </w:pPr>
      <w:r w:rsidRPr="00153958">
        <w:rPr>
          <w:b/>
          <w:bCs/>
          <w:sz w:val="28"/>
          <w:szCs w:val="28"/>
          <w:lang w:val="vi-VN"/>
        </w:rPr>
        <w:t>4. Chế độ thu, nộp và quản lý, sử dụng phí</w:t>
      </w:r>
    </w:p>
    <w:p w14:paraId="1B56348A" w14:textId="77777777" w:rsidR="00263C9E" w:rsidRPr="009F2DBC" w:rsidRDefault="00263C9E" w:rsidP="00263C9E">
      <w:pPr>
        <w:pStyle w:val="NormalWeb"/>
        <w:widowControl w:val="0"/>
        <w:spacing w:before="120" w:beforeAutospacing="0" w:after="0" w:afterAutospacing="0"/>
        <w:ind w:firstLine="567"/>
        <w:jc w:val="both"/>
        <w:rPr>
          <w:sz w:val="28"/>
          <w:szCs w:val="28"/>
          <w:lang w:val="vi-VN"/>
        </w:rPr>
      </w:pPr>
      <w:r w:rsidRPr="009F2DBC">
        <w:rPr>
          <w:sz w:val="28"/>
          <w:szCs w:val="28"/>
          <w:lang w:val="vi-VN"/>
        </w:rPr>
        <w:t>a) Chế độ thu, nộp</w:t>
      </w:r>
    </w:p>
    <w:p w14:paraId="552A5EB6" w14:textId="77777777" w:rsidR="00263C9E" w:rsidRPr="008320C8" w:rsidRDefault="00263C9E" w:rsidP="00263C9E">
      <w:pPr>
        <w:pStyle w:val="NormalWeb"/>
        <w:spacing w:before="120" w:beforeAutospacing="0" w:after="0" w:afterAutospacing="0"/>
        <w:ind w:firstLine="567"/>
        <w:jc w:val="both"/>
        <w:rPr>
          <w:lang w:val="vi-VN"/>
        </w:rPr>
      </w:pPr>
      <w:r w:rsidRPr="008320C8">
        <w:rPr>
          <w:color w:val="000000"/>
          <w:sz w:val="28"/>
          <w:szCs w:val="28"/>
          <w:lang w:val="vi-VN"/>
        </w:rPr>
        <w:t>Thực hiện theo quy định tại Luật Phí và lệ phí, Luật Quản lý thuế và các văn bản chi tiết, hướng dẫn thi hành.</w:t>
      </w:r>
    </w:p>
    <w:p w14:paraId="55804F06" w14:textId="77777777" w:rsidR="00263C9E" w:rsidRPr="008320C8" w:rsidRDefault="00263C9E" w:rsidP="00263C9E">
      <w:pPr>
        <w:pStyle w:val="NormalWeb"/>
        <w:spacing w:before="120" w:beforeAutospacing="0" w:after="0" w:afterAutospacing="0"/>
        <w:ind w:firstLine="567"/>
        <w:jc w:val="both"/>
        <w:rPr>
          <w:lang w:val="vi-VN"/>
        </w:rPr>
      </w:pPr>
      <w:r w:rsidRPr="008320C8">
        <w:rPr>
          <w:color w:val="000000"/>
          <w:sz w:val="28"/>
          <w:szCs w:val="28"/>
          <w:lang w:val="vi-VN"/>
        </w:rPr>
        <w:t>b) Chế độ quản lý và sử dụng</w:t>
      </w:r>
    </w:p>
    <w:p w14:paraId="04D0DB70" w14:textId="3C81E4A0" w:rsidR="009D0CAC" w:rsidRDefault="00263C9E" w:rsidP="00263C9E">
      <w:pPr>
        <w:pStyle w:val="BodyTextIndent"/>
        <w:ind w:firstLine="567"/>
        <w:rPr>
          <w:szCs w:val="28"/>
          <w:lang w:val="vi-VN"/>
        </w:rPr>
      </w:pPr>
      <w:r w:rsidRPr="00E53451">
        <w:rPr>
          <w:color w:val="000000"/>
          <w:lang w:val="vi-VN"/>
        </w:rPr>
        <w:lastRenderedPageBreak/>
        <w:t xml:space="preserve">Cơ quan thu phí được để lại </w:t>
      </w:r>
      <w:r w:rsidR="00221712">
        <w:rPr>
          <w:color w:val="000000"/>
          <w:lang w:val="vi-VN"/>
        </w:rPr>
        <w:t>9</w:t>
      </w:r>
      <w:r w:rsidRPr="00E53451">
        <w:rPr>
          <w:color w:val="000000"/>
          <w:lang w:val="vi-VN"/>
        </w:rPr>
        <w:t xml:space="preserve">0% trong tổng số tiền phí thu được để trang trải chi phí phục vụ công tác thẩm định và thu phí theo quy định tại </w:t>
      </w:r>
      <w:r w:rsidRPr="00904C34">
        <w:rPr>
          <w:color w:val="000000"/>
          <w:lang w:val="vi-VN"/>
        </w:rPr>
        <w:t>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Pr="00E53451">
        <w:rPr>
          <w:color w:val="000000"/>
          <w:lang w:val="vi-VN"/>
        </w:rPr>
        <w:t xml:space="preserve">. Số còn lại </w:t>
      </w:r>
      <w:r w:rsidR="00221712">
        <w:rPr>
          <w:color w:val="000000"/>
          <w:lang w:val="vi-VN"/>
        </w:rPr>
        <w:t>1</w:t>
      </w:r>
      <w:r w:rsidRPr="00E53451">
        <w:rPr>
          <w:color w:val="000000"/>
          <w:lang w:val="vi-VN"/>
        </w:rPr>
        <w:t>0% nộp vào ngân sách thành phố theo chương, mục, tiểu mục tương ứng của Mục lục ngân sách nhà nước hiện hành.</w:t>
      </w:r>
    </w:p>
    <w:p w14:paraId="53812A54" w14:textId="663C4FED" w:rsidR="00B00E3A" w:rsidRPr="00B00E3A" w:rsidRDefault="009D0CAC" w:rsidP="00B00E3A">
      <w:pPr>
        <w:pStyle w:val="BodyTextIndent"/>
        <w:ind w:firstLine="567"/>
        <w:rPr>
          <w:b/>
          <w:bCs/>
          <w:szCs w:val="28"/>
          <w:lang w:val="vi-VN"/>
        </w:rPr>
      </w:pPr>
      <w:r w:rsidRPr="00B00E3A">
        <w:rPr>
          <w:b/>
          <w:bCs/>
          <w:szCs w:val="28"/>
          <w:lang w:val="vi-VN"/>
        </w:rPr>
        <w:t>Điều 2</w:t>
      </w:r>
      <w:r w:rsidR="00B00E3A">
        <w:rPr>
          <w:b/>
          <w:bCs/>
          <w:szCs w:val="28"/>
          <w:lang w:val="vi-VN"/>
        </w:rPr>
        <w:t>.</w:t>
      </w:r>
      <w:r w:rsidRPr="00B00E3A">
        <w:rPr>
          <w:b/>
          <w:bCs/>
          <w:szCs w:val="28"/>
          <w:lang w:val="vi-VN"/>
        </w:rPr>
        <w:t xml:space="preserve"> </w:t>
      </w:r>
      <w:r w:rsidR="00B00E3A" w:rsidRPr="00FA2194">
        <w:rPr>
          <w:szCs w:val="28"/>
          <w:lang w:val="vi-VN"/>
        </w:rPr>
        <w:t>Nghị quyết này bãi bỏ:</w:t>
      </w:r>
    </w:p>
    <w:p w14:paraId="4D9F418B" w14:textId="77777777" w:rsidR="009C0DD0" w:rsidRPr="009C0DD0" w:rsidRDefault="009C0DD0" w:rsidP="009C0DD0">
      <w:pPr>
        <w:pStyle w:val="BodyTextIndent"/>
        <w:ind w:firstLine="567"/>
        <w:rPr>
          <w:szCs w:val="28"/>
          <w:lang w:val="vi-VN"/>
        </w:rPr>
      </w:pPr>
      <w:r w:rsidRPr="009C0DD0">
        <w:rPr>
          <w:szCs w:val="28"/>
          <w:lang w:val="vi-VN"/>
        </w:rPr>
        <w:t>1. Nghị quyết số 59/2021/NQ-HĐND ngày 17 tháng 12 năm 2021 của Hội đồng nhân dân thành phố Đà Nẵng quy định mức thu, đối tượng thu, nộp, chế độ quản lý, sử dụng phí thẩm định cấp, cấp lại, điều chỉnh giấy phép môi trường trên địa bàn thành phố Đà Nẵng.</w:t>
      </w:r>
    </w:p>
    <w:p w14:paraId="71A255F9" w14:textId="77777777" w:rsidR="009C0DD0" w:rsidRPr="009C0DD0" w:rsidRDefault="009C0DD0" w:rsidP="009C0DD0">
      <w:pPr>
        <w:pStyle w:val="BodyTextIndent"/>
        <w:ind w:firstLine="567"/>
        <w:rPr>
          <w:szCs w:val="28"/>
          <w:lang w:val="vi-VN"/>
        </w:rPr>
      </w:pPr>
      <w:r w:rsidRPr="009C0DD0">
        <w:rPr>
          <w:szCs w:val="28"/>
          <w:lang w:val="vi-VN"/>
        </w:rPr>
        <w:t>2. Nghị quyết số 07/2022/NQ-HĐND ngày 21 tháng 4 năm 2022 của Hội đồng nhân dân tỉnh Quảng Nam quy định mức thu, chế độ thu, nộp, quản lý và sử dụng phí thẩm định cấp, cấp lại, điều chỉnh giấy phép môi trường trên địa bàn tỉnh Quảng Nam.</w:t>
      </w:r>
    </w:p>
    <w:p w14:paraId="1567A04C" w14:textId="7BC9218C" w:rsidR="009D0CAC" w:rsidRPr="001E144C" w:rsidRDefault="009C0DD0" w:rsidP="009C0DD0">
      <w:pPr>
        <w:pStyle w:val="BodyTextIndent"/>
        <w:ind w:firstLine="567"/>
        <w:rPr>
          <w:spacing w:val="-2"/>
          <w:szCs w:val="28"/>
          <w:lang w:val="vi-VN"/>
        </w:rPr>
      </w:pPr>
      <w:r w:rsidRPr="009C0DD0">
        <w:rPr>
          <w:szCs w:val="28"/>
          <w:lang w:val="vi-VN"/>
        </w:rPr>
        <w:t>3. Khoản 8 Điều 2 Nghị quyết số 18/2024/NQ-HĐND ngày 11 tháng 7 năm 2024 của Hội đồng nhân dân tỉnh Quảng Nam quy định mức thu phí, lệ phí không đồng trong thực hiện dịch vụ công trực tuyến trên địa bàn tỉnh Quảng Nam.</w:t>
      </w:r>
    </w:p>
    <w:p w14:paraId="2493F952" w14:textId="0AEE383F" w:rsidR="009D0CAC" w:rsidRDefault="009D0CAC" w:rsidP="002B5021">
      <w:pPr>
        <w:pStyle w:val="BodyTextIndent"/>
        <w:ind w:firstLine="567"/>
        <w:rPr>
          <w:szCs w:val="28"/>
          <w:lang w:val="vi-VN"/>
        </w:rPr>
      </w:pPr>
      <w:r w:rsidRPr="001E144C">
        <w:rPr>
          <w:b/>
          <w:bCs/>
          <w:szCs w:val="28"/>
          <w:lang w:val="vi-VN"/>
        </w:rPr>
        <w:t>Điều 3</w:t>
      </w:r>
      <w:r w:rsidR="001E144C" w:rsidRPr="001E144C">
        <w:rPr>
          <w:b/>
          <w:bCs/>
          <w:szCs w:val="28"/>
          <w:lang w:val="vi-VN"/>
        </w:rPr>
        <w:t>.</w:t>
      </w:r>
      <w:r>
        <w:rPr>
          <w:szCs w:val="28"/>
          <w:lang w:val="vi-VN"/>
        </w:rPr>
        <w:t xml:space="preserve"> Tổ chức thực hiện</w:t>
      </w:r>
    </w:p>
    <w:p w14:paraId="2DB80D85" w14:textId="77777777" w:rsidR="001E144C" w:rsidRPr="009F2DBC" w:rsidRDefault="001E144C" w:rsidP="001E144C">
      <w:pPr>
        <w:pStyle w:val="NormalWeb"/>
        <w:widowControl w:val="0"/>
        <w:spacing w:before="120" w:beforeAutospacing="0" w:after="0" w:afterAutospacing="0"/>
        <w:ind w:firstLine="567"/>
        <w:jc w:val="both"/>
        <w:rPr>
          <w:bCs/>
          <w:iCs/>
          <w:sz w:val="28"/>
          <w:szCs w:val="28"/>
          <w:lang w:val="vi-VN"/>
        </w:rPr>
      </w:pPr>
      <w:r w:rsidRPr="009F2DBC">
        <w:rPr>
          <w:bCs/>
          <w:iCs/>
          <w:sz w:val="28"/>
          <w:szCs w:val="28"/>
          <w:lang w:val="vi-VN"/>
        </w:rPr>
        <w:t xml:space="preserve">1. </w:t>
      </w:r>
      <w:r>
        <w:rPr>
          <w:bCs/>
          <w:iCs/>
          <w:sz w:val="28"/>
          <w:szCs w:val="28"/>
          <w:lang w:val="vi-VN"/>
        </w:rPr>
        <w:t>Ủy ban nhân dân</w:t>
      </w:r>
      <w:r w:rsidRPr="009F2DBC">
        <w:rPr>
          <w:bCs/>
          <w:iCs/>
          <w:sz w:val="28"/>
          <w:szCs w:val="28"/>
          <w:lang w:val="vi-VN"/>
        </w:rPr>
        <w:t xml:space="preserve"> thành phố có trách nhiệm tổ chức triển khai thực hiện Nghị quyết này</w:t>
      </w:r>
      <w:r>
        <w:rPr>
          <w:bCs/>
          <w:iCs/>
          <w:sz w:val="28"/>
          <w:szCs w:val="28"/>
          <w:lang w:val="vi-VN"/>
        </w:rPr>
        <w:t xml:space="preserve"> theo đúng quy định của pháp luật</w:t>
      </w:r>
      <w:r w:rsidRPr="009F2DBC">
        <w:rPr>
          <w:bCs/>
          <w:iCs/>
          <w:sz w:val="28"/>
          <w:szCs w:val="28"/>
          <w:lang w:val="vi-VN"/>
        </w:rPr>
        <w:t>.</w:t>
      </w:r>
    </w:p>
    <w:p w14:paraId="2AF9CA07" w14:textId="77777777" w:rsidR="00FB2252" w:rsidRDefault="001E144C" w:rsidP="00305319">
      <w:pPr>
        <w:pStyle w:val="NormalWeb"/>
        <w:widowControl w:val="0"/>
        <w:spacing w:before="120" w:beforeAutospacing="0" w:after="0" w:afterAutospacing="0"/>
        <w:ind w:firstLine="567"/>
        <w:jc w:val="both"/>
        <w:rPr>
          <w:bCs/>
          <w:iCs/>
          <w:sz w:val="28"/>
          <w:szCs w:val="28"/>
          <w:lang w:val="vi-VN"/>
        </w:rPr>
      </w:pPr>
      <w:r w:rsidRPr="009F2DBC">
        <w:rPr>
          <w:bCs/>
          <w:iCs/>
          <w:sz w:val="28"/>
          <w:szCs w:val="28"/>
          <w:lang w:val="vi-VN"/>
        </w:rPr>
        <w:t xml:space="preserve">2. </w:t>
      </w:r>
      <w:r w:rsidRPr="00E53451">
        <w:rPr>
          <w:bCs/>
          <w:iCs/>
          <w:sz w:val="28"/>
          <w:szCs w:val="28"/>
          <w:lang w:val="nl-NL"/>
        </w:rPr>
        <w:t xml:space="preserve">Thường trực Hội đồng nhân dân, các </w:t>
      </w:r>
      <w:r>
        <w:rPr>
          <w:bCs/>
          <w:iCs/>
          <w:sz w:val="28"/>
          <w:szCs w:val="28"/>
          <w:lang w:val="nl-NL"/>
        </w:rPr>
        <w:t>B</w:t>
      </w:r>
      <w:r w:rsidRPr="00E53451">
        <w:rPr>
          <w:bCs/>
          <w:iCs/>
          <w:sz w:val="28"/>
          <w:szCs w:val="28"/>
          <w:lang w:val="nl-NL"/>
        </w:rPr>
        <w:t>an</w:t>
      </w:r>
      <w:r>
        <w:rPr>
          <w:bCs/>
          <w:iCs/>
          <w:sz w:val="28"/>
          <w:szCs w:val="28"/>
          <w:lang w:val="nl-NL"/>
        </w:rPr>
        <w:t xml:space="preserve"> của </w:t>
      </w:r>
      <w:r w:rsidRPr="00E53451">
        <w:rPr>
          <w:bCs/>
          <w:iCs/>
          <w:sz w:val="28"/>
          <w:szCs w:val="28"/>
          <w:lang w:val="nl-NL"/>
        </w:rPr>
        <w:t xml:space="preserve">Hội đồng nhân dân, các </w:t>
      </w:r>
      <w:r>
        <w:rPr>
          <w:bCs/>
          <w:iCs/>
          <w:sz w:val="28"/>
          <w:szCs w:val="28"/>
          <w:lang w:val="nl-NL"/>
        </w:rPr>
        <w:t>T</w:t>
      </w:r>
      <w:r w:rsidRPr="00E53451">
        <w:rPr>
          <w:bCs/>
          <w:iCs/>
          <w:sz w:val="28"/>
          <w:szCs w:val="28"/>
          <w:lang w:val="nl-NL"/>
        </w:rPr>
        <w:t>ổ đại biểu và đại biểu Hội đồng nhân dân thành phố giám sát việc thực hiện Nghị quyết này</w:t>
      </w:r>
      <w:r w:rsidRPr="00E53451">
        <w:rPr>
          <w:bCs/>
          <w:iCs/>
          <w:sz w:val="28"/>
          <w:szCs w:val="28"/>
          <w:lang w:val="vi-VN"/>
        </w:rPr>
        <w:t>.</w:t>
      </w:r>
    </w:p>
    <w:p w14:paraId="6FF06D86" w14:textId="0FCECB2E" w:rsidR="001E144C" w:rsidRPr="00305319" w:rsidRDefault="00FB2252" w:rsidP="00305319">
      <w:pPr>
        <w:pStyle w:val="NormalWeb"/>
        <w:widowControl w:val="0"/>
        <w:spacing w:before="120" w:beforeAutospacing="0" w:after="0" w:afterAutospacing="0"/>
        <w:ind w:firstLine="567"/>
        <w:jc w:val="both"/>
        <w:rPr>
          <w:bCs/>
          <w:iCs/>
          <w:sz w:val="28"/>
          <w:szCs w:val="28"/>
          <w:lang w:val="vi-VN"/>
        </w:rPr>
      </w:pPr>
      <w:r>
        <w:rPr>
          <w:bCs/>
          <w:iCs/>
          <w:sz w:val="28"/>
          <w:szCs w:val="28"/>
          <w:lang w:val="vi-VN"/>
        </w:rPr>
        <w:t>3. Đề nghị Ủy ban Mặt trận Tổ quốc Việt Nam thành phố phối hợp giám sát việc tổ chức triển khai, thực hiện Nghị quyết này.</w:t>
      </w:r>
      <w:r w:rsidR="00920801">
        <w:rPr>
          <w:bCs/>
          <w:iCs/>
          <w:szCs w:val="28"/>
          <w:lang w:val="vi-VN"/>
        </w:rPr>
        <w:t>”</w:t>
      </w:r>
    </w:p>
    <w:p w14:paraId="5A92BEC2" w14:textId="078BB33B" w:rsidR="002B5021" w:rsidRPr="00893D8B" w:rsidRDefault="002B5021" w:rsidP="002B5021">
      <w:pPr>
        <w:pStyle w:val="BodyTextIndent"/>
        <w:ind w:firstLine="567"/>
        <w:rPr>
          <w:b/>
          <w:bCs/>
          <w:spacing w:val="-2"/>
          <w:szCs w:val="28"/>
          <w:lang w:val="vi-VN"/>
        </w:rPr>
      </w:pPr>
      <w:r w:rsidRPr="00893D8B">
        <w:rPr>
          <w:b/>
          <w:bCs/>
          <w:spacing w:val="-2"/>
          <w:szCs w:val="28"/>
          <w:lang w:val="vi-VN"/>
        </w:rPr>
        <w:t>V. DỰ KIẾN NGUỒN LỰC, ĐIỀU KIỆN BẢO ĐẢM CHO VIỆC THI HÀNH VĂN BẢN VÀ THỜI GIAN TRÌNH BAN HÀNH</w:t>
      </w:r>
    </w:p>
    <w:p w14:paraId="3D2A86F1" w14:textId="65916415" w:rsidR="00132013" w:rsidRPr="00132013" w:rsidRDefault="00E91CBE" w:rsidP="00C60635">
      <w:pPr>
        <w:widowControl w:val="0"/>
        <w:spacing w:before="120"/>
        <w:ind w:firstLine="567"/>
        <w:jc w:val="both"/>
        <w:rPr>
          <w:sz w:val="28"/>
          <w:szCs w:val="28"/>
          <w:lang w:val="vi-VN" w:eastAsia="vi-VN"/>
        </w:rPr>
      </w:pPr>
      <w:r w:rsidRPr="003C10FF">
        <w:rPr>
          <w:sz w:val="28"/>
          <w:szCs w:val="28"/>
          <w:lang w:val="vi-VN" w:eastAsia="vi-VN"/>
        </w:rPr>
        <w:t xml:space="preserve">Sau khi </w:t>
      </w:r>
      <w:r w:rsidR="00297195">
        <w:rPr>
          <w:sz w:val="28"/>
          <w:szCs w:val="28"/>
          <w:lang w:val="vi-VN" w:eastAsia="vi-VN"/>
        </w:rPr>
        <w:t>Nghị quyết q</w:t>
      </w:r>
      <w:r w:rsidR="00297195" w:rsidRPr="00297195">
        <w:rPr>
          <w:sz w:val="28"/>
          <w:szCs w:val="28"/>
          <w:lang w:val="vi-VN" w:eastAsia="vi-VN"/>
        </w:rPr>
        <w:t xml:space="preserve">uy định mức thu, đối tượng thu, nộp, chế độ quản lý, sử dụng phí thẩm định </w:t>
      </w:r>
      <w:r w:rsidR="00E6250B">
        <w:rPr>
          <w:sz w:val="28"/>
          <w:szCs w:val="28"/>
          <w:lang w:val="vi-VN" w:eastAsia="vi-VN"/>
        </w:rPr>
        <w:t>cấp, cấp lại, điều chỉnh giấy phép môi trường</w:t>
      </w:r>
      <w:r w:rsidR="00297195" w:rsidRPr="00297195">
        <w:rPr>
          <w:sz w:val="28"/>
          <w:szCs w:val="28"/>
          <w:lang w:val="vi-VN" w:eastAsia="vi-VN"/>
        </w:rPr>
        <w:t xml:space="preserve"> trên địa bàn thành phố Đà Nẵng</w:t>
      </w:r>
      <w:r w:rsidRPr="003C10FF">
        <w:rPr>
          <w:sz w:val="28"/>
          <w:szCs w:val="28"/>
          <w:lang w:val="vi-VN" w:eastAsia="vi-VN"/>
        </w:rPr>
        <w:t xml:space="preserve"> được </w:t>
      </w:r>
      <w:r w:rsidR="00297195">
        <w:rPr>
          <w:sz w:val="28"/>
          <w:szCs w:val="28"/>
          <w:lang w:val="vi-VN" w:eastAsia="vi-VN"/>
        </w:rPr>
        <w:t>HĐND</w:t>
      </w:r>
      <w:r w:rsidRPr="003C10FF">
        <w:rPr>
          <w:sz w:val="28"/>
          <w:szCs w:val="28"/>
          <w:lang w:val="vi-VN" w:eastAsia="vi-VN"/>
        </w:rPr>
        <w:t xml:space="preserve"> thành phố ban hành, </w:t>
      </w:r>
      <w:r w:rsidR="00EE2865">
        <w:rPr>
          <w:bCs/>
          <w:iCs/>
          <w:sz w:val="28"/>
          <w:szCs w:val="28"/>
          <w:lang w:val="vi-VN"/>
        </w:rPr>
        <w:t>UBND</w:t>
      </w:r>
      <w:r w:rsidR="002706CA" w:rsidRPr="009F2DBC">
        <w:rPr>
          <w:bCs/>
          <w:iCs/>
          <w:sz w:val="28"/>
          <w:szCs w:val="28"/>
          <w:lang w:val="vi-VN"/>
        </w:rPr>
        <w:t xml:space="preserve"> thành phố </w:t>
      </w:r>
      <w:r w:rsidRPr="003C10FF">
        <w:rPr>
          <w:sz w:val="28"/>
          <w:szCs w:val="28"/>
          <w:lang w:val="vi-VN" w:eastAsia="vi-VN"/>
        </w:rPr>
        <w:t xml:space="preserve">sẽ </w:t>
      </w:r>
      <w:r w:rsidR="002706CA">
        <w:rPr>
          <w:sz w:val="28"/>
          <w:szCs w:val="28"/>
          <w:lang w:val="vi-VN" w:eastAsia="vi-VN"/>
        </w:rPr>
        <w:t>chỉ đạo</w:t>
      </w:r>
      <w:r w:rsidR="003C10FF" w:rsidRPr="003C10FF">
        <w:rPr>
          <w:sz w:val="28"/>
          <w:szCs w:val="28"/>
          <w:lang w:val="vi-VN" w:eastAsia="vi-VN"/>
        </w:rPr>
        <w:t xml:space="preserve"> cơ quan</w:t>
      </w:r>
      <w:r w:rsidR="002706CA">
        <w:rPr>
          <w:sz w:val="28"/>
          <w:szCs w:val="28"/>
          <w:lang w:val="vi-VN" w:eastAsia="vi-VN"/>
        </w:rPr>
        <w:t xml:space="preserve"> chuyên môn chủ trì, phối hợp với các cơ quan, đơn vị liên quan</w:t>
      </w:r>
      <w:r w:rsidR="003C10FF" w:rsidRPr="003C10FF">
        <w:rPr>
          <w:sz w:val="28"/>
          <w:szCs w:val="28"/>
          <w:lang w:val="vi-VN" w:eastAsia="vi-VN"/>
        </w:rPr>
        <w:t xml:space="preserve"> triển khai thực hiện </w:t>
      </w:r>
      <w:r w:rsidR="002706CA">
        <w:rPr>
          <w:sz w:val="28"/>
          <w:szCs w:val="28"/>
          <w:lang w:val="vi-VN" w:eastAsia="vi-VN"/>
        </w:rPr>
        <w:t>Nghị quyết</w:t>
      </w:r>
      <w:r w:rsidR="00473928">
        <w:rPr>
          <w:sz w:val="28"/>
          <w:szCs w:val="28"/>
          <w:lang w:val="vi-VN" w:eastAsia="vi-VN"/>
        </w:rPr>
        <w:t xml:space="preserve"> </w:t>
      </w:r>
      <w:r w:rsidR="002706CA">
        <w:rPr>
          <w:bCs/>
          <w:iCs/>
          <w:sz w:val="28"/>
          <w:szCs w:val="28"/>
          <w:lang w:val="vi-VN"/>
        </w:rPr>
        <w:t>theo đúng quy định của pháp luật</w:t>
      </w:r>
      <w:r w:rsidR="00473928">
        <w:rPr>
          <w:sz w:val="28"/>
          <w:szCs w:val="28"/>
          <w:lang w:val="vi-VN" w:eastAsia="vi-VN"/>
        </w:rPr>
        <w:t>.</w:t>
      </w:r>
      <w:r w:rsidR="00C60635">
        <w:rPr>
          <w:sz w:val="28"/>
          <w:szCs w:val="28"/>
          <w:lang w:val="vi-VN" w:eastAsia="vi-VN"/>
        </w:rPr>
        <w:t xml:space="preserve"> </w:t>
      </w:r>
      <w:r w:rsidR="00132013" w:rsidRPr="003C10FF">
        <w:rPr>
          <w:sz w:val="28"/>
          <w:szCs w:val="28"/>
          <w:lang w:val="vi-VN" w:eastAsia="vi-VN"/>
        </w:rPr>
        <w:t xml:space="preserve">Trong quá trình thực hiện </w:t>
      </w:r>
      <w:r w:rsidR="007C175B">
        <w:rPr>
          <w:sz w:val="28"/>
          <w:szCs w:val="28"/>
          <w:lang w:val="vi-VN" w:eastAsia="vi-VN"/>
        </w:rPr>
        <w:t>Nghị quyết</w:t>
      </w:r>
      <w:r w:rsidR="00132013" w:rsidRPr="003C10FF">
        <w:rPr>
          <w:sz w:val="28"/>
          <w:szCs w:val="28"/>
          <w:lang w:val="vi-VN" w:eastAsia="vi-VN"/>
        </w:rPr>
        <w:t xml:space="preserve"> này, nếu cần sửa đổi, bổ sung, </w:t>
      </w:r>
      <w:r w:rsidR="00EE2865" w:rsidRPr="003C10FF">
        <w:rPr>
          <w:sz w:val="28"/>
          <w:szCs w:val="28"/>
          <w:lang w:val="vi-VN" w:eastAsia="vi-VN"/>
        </w:rPr>
        <w:t xml:space="preserve">UBND thành phố </w:t>
      </w:r>
      <w:r w:rsidR="003C10FF" w:rsidRPr="003C10FF">
        <w:rPr>
          <w:sz w:val="28"/>
          <w:szCs w:val="28"/>
          <w:lang w:val="vi-VN" w:eastAsia="vi-VN"/>
        </w:rPr>
        <w:t xml:space="preserve">sẽ báo cáo </w:t>
      </w:r>
      <w:r w:rsidR="00132013" w:rsidRPr="003C10FF">
        <w:rPr>
          <w:sz w:val="28"/>
          <w:szCs w:val="28"/>
          <w:lang w:val="vi-VN" w:eastAsia="vi-VN"/>
        </w:rPr>
        <w:t xml:space="preserve">đề xuất, </w:t>
      </w:r>
      <w:r w:rsidR="00EE2865">
        <w:rPr>
          <w:sz w:val="28"/>
          <w:szCs w:val="28"/>
          <w:lang w:val="vi-VN" w:eastAsia="vi-VN"/>
        </w:rPr>
        <w:t>trình</w:t>
      </w:r>
      <w:r w:rsidR="00132013" w:rsidRPr="003C10FF">
        <w:rPr>
          <w:sz w:val="28"/>
          <w:szCs w:val="28"/>
          <w:lang w:val="vi-VN" w:eastAsia="vi-VN"/>
        </w:rPr>
        <w:t xml:space="preserve"> </w:t>
      </w:r>
      <w:r w:rsidR="00EE2865">
        <w:rPr>
          <w:sz w:val="28"/>
          <w:szCs w:val="28"/>
          <w:lang w:val="vi-VN" w:eastAsia="vi-VN"/>
        </w:rPr>
        <w:t>HĐ</w:t>
      </w:r>
      <w:r w:rsidR="003C10FF" w:rsidRPr="003C10FF">
        <w:rPr>
          <w:sz w:val="28"/>
          <w:szCs w:val="28"/>
          <w:lang w:val="vi-VN" w:eastAsia="vi-VN"/>
        </w:rPr>
        <w:t>ND</w:t>
      </w:r>
      <w:r w:rsidR="00132013" w:rsidRPr="003C10FF">
        <w:rPr>
          <w:sz w:val="28"/>
          <w:szCs w:val="28"/>
          <w:lang w:val="vi-VN" w:eastAsia="vi-VN"/>
        </w:rPr>
        <w:t xml:space="preserve"> thành phố xem xét, quyết định theo thẩm quyền.</w:t>
      </w:r>
    </w:p>
    <w:p w14:paraId="694147E9" w14:textId="6F3E5A3D" w:rsidR="00893D8B" w:rsidRPr="002E0F11" w:rsidRDefault="00132013" w:rsidP="00132013">
      <w:pPr>
        <w:pStyle w:val="BodyTextIndent"/>
        <w:ind w:firstLine="567"/>
        <w:rPr>
          <w:szCs w:val="28"/>
          <w:lang w:val="vi-VN" w:eastAsia="vi-VN"/>
        </w:rPr>
      </w:pPr>
      <w:r w:rsidRPr="002E0F11">
        <w:rPr>
          <w:szCs w:val="28"/>
          <w:lang w:val="vi-VN" w:eastAsia="vi-VN"/>
        </w:rPr>
        <w:t xml:space="preserve">Dự kiến thời gian trình ban hành: </w:t>
      </w:r>
      <w:r w:rsidR="002E0F11" w:rsidRPr="002E0F11">
        <w:rPr>
          <w:szCs w:val="28"/>
          <w:lang w:val="vi-VN" w:eastAsia="vi-VN"/>
        </w:rPr>
        <w:t xml:space="preserve">Trong 6 tháng cuối </w:t>
      </w:r>
      <w:r w:rsidRPr="002E0F11">
        <w:rPr>
          <w:szCs w:val="28"/>
          <w:lang w:val="vi-VN" w:eastAsia="vi-VN"/>
        </w:rPr>
        <w:t>năm 2025</w:t>
      </w:r>
      <w:r w:rsidR="002E0F11" w:rsidRPr="002E0F11">
        <w:rPr>
          <w:szCs w:val="28"/>
          <w:lang w:val="vi-VN" w:eastAsia="vi-VN"/>
        </w:rPr>
        <w:t xml:space="preserve"> (tại Kỳ </w:t>
      </w:r>
      <w:r w:rsidR="002E0F11">
        <w:rPr>
          <w:szCs w:val="28"/>
          <w:lang w:val="vi-VN" w:eastAsia="vi-VN"/>
        </w:rPr>
        <w:t>họp HĐND thành phố gần nhất)</w:t>
      </w:r>
      <w:r w:rsidRPr="002E0F11">
        <w:rPr>
          <w:szCs w:val="28"/>
          <w:lang w:val="vi-VN" w:eastAsia="vi-VN"/>
        </w:rPr>
        <w:t>.</w:t>
      </w:r>
    </w:p>
    <w:p w14:paraId="7B2F341B" w14:textId="63025C3E" w:rsidR="00132013" w:rsidRPr="000B0CCD" w:rsidRDefault="00132013" w:rsidP="00132013">
      <w:pPr>
        <w:pStyle w:val="BodyTextIndent"/>
        <w:ind w:firstLine="567"/>
        <w:rPr>
          <w:b/>
          <w:bCs/>
          <w:szCs w:val="28"/>
          <w:lang w:val="vi-VN" w:eastAsia="vi-VN"/>
        </w:rPr>
      </w:pPr>
      <w:r w:rsidRPr="000B0CCD">
        <w:rPr>
          <w:b/>
          <w:bCs/>
          <w:szCs w:val="28"/>
          <w:lang w:val="vi-VN" w:eastAsia="vi-VN"/>
        </w:rPr>
        <w:t>VI. NHỮNG VẤN ĐỀ XIN Ý KIẾN</w:t>
      </w:r>
    </w:p>
    <w:p w14:paraId="6C99ACAF" w14:textId="56ABF6C1" w:rsidR="00132013" w:rsidRPr="00132013" w:rsidRDefault="00132013" w:rsidP="00132013">
      <w:pPr>
        <w:pStyle w:val="BodyTextIndent"/>
        <w:ind w:firstLine="567"/>
        <w:rPr>
          <w:spacing w:val="-2"/>
          <w:szCs w:val="28"/>
          <w:lang w:val="vi-VN"/>
        </w:rPr>
      </w:pPr>
      <w:r w:rsidRPr="000B0CCD">
        <w:rPr>
          <w:szCs w:val="28"/>
          <w:lang w:val="vi-VN" w:eastAsia="vi-VN"/>
        </w:rPr>
        <w:t>Không có.</w:t>
      </w:r>
    </w:p>
    <w:p w14:paraId="30DD25F0" w14:textId="0433B835" w:rsidR="002B5021" w:rsidRDefault="002B5021" w:rsidP="00FB7B8B">
      <w:pPr>
        <w:pStyle w:val="BodyTextIndent"/>
        <w:spacing w:after="0"/>
        <w:ind w:firstLine="567"/>
        <w:rPr>
          <w:szCs w:val="28"/>
          <w:lang w:val="vi-VN"/>
        </w:rPr>
      </w:pPr>
      <w:r>
        <w:rPr>
          <w:lang w:val="vi-VN"/>
        </w:rPr>
        <w:lastRenderedPageBreak/>
        <w:t xml:space="preserve">Trên đây là Tờ trình về dự thảo </w:t>
      </w:r>
      <w:r w:rsidR="003E7E4E">
        <w:rPr>
          <w:szCs w:val="28"/>
          <w:lang w:val="vi-VN" w:eastAsia="vi-VN"/>
        </w:rPr>
        <w:t>Nghị quyết q</w:t>
      </w:r>
      <w:r w:rsidR="003E7E4E" w:rsidRPr="00297195">
        <w:rPr>
          <w:szCs w:val="28"/>
          <w:lang w:val="vi-VN" w:eastAsia="vi-VN"/>
        </w:rPr>
        <w:t xml:space="preserve">uy định mức thu, đối tượng thu, nộp, chế độ quản lý, sử dụng phí thẩm định </w:t>
      </w:r>
      <w:r w:rsidR="00E6250B">
        <w:rPr>
          <w:szCs w:val="28"/>
          <w:lang w:val="vi-VN" w:eastAsia="vi-VN"/>
        </w:rPr>
        <w:t>cấp, cấp lại, điều chỉnh giấy phép môi trường</w:t>
      </w:r>
      <w:r w:rsidR="003E7E4E" w:rsidRPr="00297195">
        <w:rPr>
          <w:szCs w:val="28"/>
          <w:lang w:val="vi-VN" w:eastAsia="vi-VN"/>
        </w:rPr>
        <w:t xml:space="preserve"> trên địa bàn thành phố Đà Nẵng</w:t>
      </w:r>
      <w:r>
        <w:rPr>
          <w:szCs w:val="28"/>
          <w:lang w:val="vi-VN"/>
        </w:rPr>
        <w:t>, UBND thành phố</w:t>
      </w:r>
      <w:r w:rsidR="003E7E4E">
        <w:rPr>
          <w:szCs w:val="28"/>
          <w:lang w:val="vi-VN"/>
        </w:rPr>
        <w:t xml:space="preserve"> kính trình HĐND thành phố</w:t>
      </w:r>
      <w:r>
        <w:rPr>
          <w:szCs w:val="28"/>
          <w:lang w:val="vi-VN"/>
        </w:rPr>
        <w:t xml:space="preserve"> xem xét, quyết định.</w:t>
      </w:r>
    </w:p>
    <w:p w14:paraId="3C34FE64" w14:textId="101FA39E" w:rsidR="00C06684" w:rsidRPr="00132013" w:rsidRDefault="002B5021" w:rsidP="00132013">
      <w:pPr>
        <w:pStyle w:val="BodyTextIndent"/>
        <w:spacing w:after="0"/>
        <w:ind w:firstLine="567"/>
        <w:rPr>
          <w:i/>
          <w:iCs/>
          <w:szCs w:val="28"/>
          <w:lang w:val="vi-VN"/>
        </w:rPr>
      </w:pPr>
      <w:r>
        <w:rPr>
          <w:i/>
          <w:iCs/>
          <w:szCs w:val="28"/>
          <w:lang w:val="vi-VN"/>
        </w:rPr>
        <w:t>(Gửi kèm theo:</w:t>
      </w:r>
      <w:r w:rsidR="00132013" w:rsidRPr="00132013">
        <w:rPr>
          <w:i/>
          <w:szCs w:val="28"/>
          <w:lang w:val="vi-VN"/>
        </w:rPr>
        <w:t xml:space="preserve"> Dự thảo </w:t>
      </w:r>
      <w:r w:rsidR="0042080A">
        <w:rPr>
          <w:i/>
          <w:szCs w:val="28"/>
          <w:lang w:val="vi-VN"/>
        </w:rPr>
        <w:t>Nghị quyết;</w:t>
      </w:r>
      <w:r w:rsidR="00132013" w:rsidRPr="00132013">
        <w:rPr>
          <w:i/>
          <w:szCs w:val="28"/>
          <w:lang w:val="vi-VN"/>
        </w:rPr>
        <w:t xml:space="preserve"> </w:t>
      </w:r>
      <w:r w:rsidR="00994303" w:rsidRPr="00994303">
        <w:rPr>
          <w:i/>
          <w:szCs w:val="28"/>
          <w:lang w:val="vi-VN"/>
        </w:rPr>
        <w:t>Bản so sánh, thuyết minh nội dung dự thảo</w:t>
      </w:r>
      <w:r w:rsidR="0042080A">
        <w:rPr>
          <w:i/>
          <w:szCs w:val="28"/>
          <w:lang w:val="vi-VN"/>
        </w:rPr>
        <w:t xml:space="preserve">; </w:t>
      </w:r>
      <w:r w:rsidR="0042080A" w:rsidRPr="0042080A">
        <w:rPr>
          <w:i/>
          <w:szCs w:val="28"/>
          <w:lang w:val="vi-VN"/>
        </w:rPr>
        <w:t>Đề án thu phí và dự toán thu chi kèm theo</w:t>
      </w:r>
      <w:r w:rsidR="0042080A">
        <w:rPr>
          <w:i/>
          <w:szCs w:val="28"/>
          <w:lang w:val="vi-VN"/>
        </w:rPr>
        <w:t>; Thuyết minh Đề án thu phí</w:t>
      </w:r>
      <w:r w:rsidR="00994303">
        <w:rPr>
          <w:i/>
          <w:szCs w:val="28"/>
          <w:lang w:val="vi-VN"/>
        </w:rPr>
        <w:t>)</w:t>
      </w:r>
      <w:r w:rsidR="00554F71" w:rsidRPr="006D05AB">
        <w:rPr>
          <w:lang w:val="vi-VN"/>
        </w:rPr>
        <w:t>./.</w:t>
      </w:r>
    </w:p>
    <w:p w14:paraId="5810168C" w14:textId="77777777" w:rsidR="00C06684" w:rsidRPr="006D05AB" w:rsidRDefault="00C06684" w:rsidP="00596EED">
      <w:pPr>
        <w:pStyle w:val="BodyTextIndent"/>
        <w:spacing w:before="0" w:after="0"/>
        <w:ind w:firstLine="0"/>
        <w:rPr>
          <w:szCs w:val="16"/>
          <w:lang w:val="vi-VN"/>
        </w:rPr>
      </w:pPr>
    </w:p>
    <w:tbl>
      <w:tblPr>
        <w:tblW w:w="9180" w:type="dxa"/>
        <w:tblInd w:w="-142" w:type="dxa"/>
        <w:tblLook w:val="01E0" w:firstRow="1" w:lastRow="1" w:firstColumn="1" w:lastColumn="1" w:noHBand="0" w:noVBand="0"/>
      </w:tblPr>
      <w:tblGrid>
        <w:gridCol w:w="4644"/>
        <w:gridCol w:w="4536"/>
      </w:tblGrid>
      <w:tr w:rsidR="00C06684" w:rsidRPr="006D05AB" w14:paraId="69E49925" w14:textId="77777777" w:rsidTr="000E240B">
        <w:trPr>
          <w:trHeight w:val="2723"/>
        </w:trPr>
        <w:tc>
          <w:tcPr>
            <w:tcW w:w="4644" w:type="dxa"/>
            <w:shd w:val="clear" w:color="auto" w:fill="auto"/>
          </w:tcPr>
          <w:p w14:paraId="7C3DD8FD" w14:textId="77777777" w:rsidR="00C06684" w:rsidRPr="006D05AB" w:rsidRDefault="00C06684" w:rsidP="00403AAE">
            <w:pPr>
              <w:pStyle w:val="BodyTextIndent"/>
              <w:spacing w:before="0" w:after="0"/>
              <w:ind w:firstLine="0"/>
              <w:rPr>
                <w:b/>
                <w:i/>
                <w:sz w:val="24"/>
                <w:szCs w:val="24"/>
                <w:lang w:val="vi-VN"/>
              </w:rPr>
            </w:pPr>
            <w:r w:rsidRPr="006D05AB">
              <w:rPr>
                <w:b/>
                <w:i/>
                <w:sz w:val="24"/>
                <w:szCs w:val="24"/>
                <w:lang w:val="vi-VN"/>
              </w:rPr>
              <w:t>Nơi nhận:</w:t>
            </w:r>
          </w:p>
          <w:p w14:paraId="2AB7255B" w14:textId="36A220B3" w:rsidR="00163957" w:rsidRDefault="00163957" w:rsidP="00403AAE">
            <w:pPr>
              <w:pStyle w:val="BodyTextIndent"/>
              <w:spacing w:before="0" w:after="0"/>
              <w:ind w:firstLine="0"/>
              <w:rPr>
                <w:sz w:val="22"/>
                <w:szCs w:val="22"/>
                <w:lang w:val="vi-VN"/>
              </w:rPr>
            </w:pPr>
            <w:r>
              <w:rPr>
                <w:sz w:val="22"/>
                <w:szCs w:val="22"/>
                <w:lang w:val="vi-VN"/>
              </w:rPr>
              <w:t>- Như trên;</w:t>
            </w:r>
          </w:p>
          <w:p w14:paraId="6BBA63D5" w14:textId="61B2FD95" w:rsidR="00C06684" w:rsidRDefault="00037AD2" w:rsidP="00403AAE">
            <w:pPr>
              <w:pStyle w:val="BodyTextIndent"/>
              <w:spacing w:before="0" w:after="0"/>
              <w:ind w:firstLine="0"/>
              <w:rPr>
                <w:sz w:val="22"/>
                <w:szCs w:val="22"/>
                <w:lang w:val="vi-VN"/>
              </w:rPr>
            </w:pPr>
            <w:r w:rsidRPr="006D05AB">
              <w:rPr>
                <w:sz w:val="22"/>
                <w:szCs w:val="22"/>
                <w:lang w:val="vi-VN"/>
              </w:rPr>
              <w:t xml:space="preserve">- </w:t>
            </w:r>
            <w:r w:rsidR="00F264F1">
              <w:rPr>
                <w:sz w:val="22"/>
                <w:szCs w:val="22"/>
                <w:lang w:val="vi-VN"/>
              </w:rPr>
              <w:t>TT HĐND thành phố</w:t>
            </w:r>
            <w:r w:rsidR="00C06684" w:rsidRPr="006D05AB">
              <w:rPr>
                <w:sz w:val="22"/>
                <w:szCs w:val="22"/>
                <w:lang w:val="vi-VN"/>
              </w:rPr>
              <w:t>;</w:t>
            </w:r>
          </w:p>
          <w:p w14:paraId="4BAEED56" w14:textId="71CA897C" w:rsidR="00163957" w:rsidRDefault="00163957" w:rsidP="00403AAE">
            <w:pPr>
              <w:pStyle w:val="BodyTextIndent"/>
              <w:spacing w:before="0" w:after="0"/>
              <w:ind w:firstLine="0"/>
              <w:rPr>
                <w:sz w:val="22"/>
                <w:szCs w:val="22"/>
                <w:lang w:val="vi-VN"/>
              </w:rPr>
            </w:pPr>
            <w:r>
              <w:rPr>
                <w:sz w:val="22"/>
                <w:szCs w:val="22"/>
                <w:lang w:val="vi-VN"/>
              </w:rPr>
              <w:t>- Đại biểu HĐND thành phố khóa X;</w:t>
            </w:r>
          </w:p>
          <w:p w14:paraId="02094F2A" w14:textId="313A9A26" w:rsidR="00163957" w:rsidRDefault="00163957" w:rsidP="00403AAE">
            <w:pPr>
              <w:pStyle w:val="BodyTextIndent"/>
              <w:spacing w:before="0" w:after="0"/>
              <w:ind w:firstLine="0"/>
              <w:rPr>
                <w:sz w:val="22"/>
                <w:szCs w:val="22"/>
                <w:lang w:val="vi-VN"/>
              </w:rPr>
            </w:pPr>
            <w:r>
              <w:rPr>
                <w:sz w:val="22"/>
                <w:szCs w:val="22"/>
                <w:lang w:val="vi-VN"/>
              </w:rPr>
              <w:t>- Đoàn ĐBQH thành phố;</w:t>
            </w:r>
          </w:p>
          <w:p w14:paraId="30386D03" w14:textId="05D22CC5" w:rsidR="00163957" w:rsidRDefault="00163957" w:rsidP="00403AAE">
            <w:pPr>
              <w:pStyle w:val="BodyTextIndent"/>
              <w:spacing w:before="0" w:after="0"/>
              <w:ind w:firstLine="0"/>
              <w:rPr>
                <w:sz w:val="22"/>
                <w:szCs w:val="22"/>
                <w:lang w:val="vi-VN"/>
              </w:rPr>
            </w:pPr>
            <w:r>
              <w:rPr>
                <w:sz w:val="22"/>
                <w:szCs w:val="22"/>
                <w:lang w:val="vi-VN"/>
              </w:rPr>
              <w:t>- Các Ban của HĐND thành phố;</w:t>
            </w:r>
          </w:p>
          <w:p w14:paraId="6B0C36C3" w14:textId="1FE91DE3" w:rsidR="00163957" w:rsidRDefault="00163957" w:rsidP="00403AAE">
            <w:pPr>
              <w:pStyle w:val="BodyTextIndent"/>
              <w:spacing w:before="0" w:after="0"/>
              <w:ind w:firstLine="0"/>
              <w:rPr>
                <w:sz w:val="22"/>
                <w:szCs w:val="22"/>
                <w:lang w:val="vi-VN"/>
              </w:rPr>
            </w:pPr>
            <w:r>
              <w:rPr>
                <w:sz w:val="22"/>
                <w:szCs w:val="22"/>
                <w:lang w:val="vi-VN"/>
              </w:rPr>
              <w:t>- Chủ tịch và các Phó CT UBND thành phố;</w:t>
            </w:r>
          </w:p>
          <w:p w14:paraId="4D2C4283" w14:textId="527D457F" w:rsidR="00163957" w:rsidRPr="006D05AB" w:rsidRDefault="00163957" w:rsidP="00403AAE">
            <w:pPr>
              <w:pStyle w:val="BodyTextIndent"/>
              <w:spacing w:before="0" w:after="0"/>
              <w:ind w:firstLine="0"/>
              <w:rPr>
                <w:sz w:val="22"/>
                <w:szCs w:val="22"/>
                <w:lang w:val="vi-VN"/>
              </w:rPr>
            </w:pPr>
            <w:r>
              <w:rPr>
                <w:sz w:val="22"/>
                <w:szCs w:val="22"/>
                <w:lang w:val="vi-VN"/>
              </w:rPr>
              <w:t>- Các Ủy viên UBND thành phố;</w:t>
            </w:r>
          </w:p>
          <w:p w14:paraId="411C620D" w14:textId="0631D878" w:rsidR="00451CFA" w:rsidRPr="006D05AB" w:rsidRDefault="003912BC" w:rsidP="00163957">
            <w:pPr>
              <w:pStyle w:val="BodyTextIndent"/>
              <w:spacing w:before="0" w:after="0"/>
              <w:ind w:firstLine="0"/>
              <w:rPr>
                <w:sz w:val="22"/>
                <w:szCs w:val="22"/>
                <w:lang w:val="vi-VN"/>
              </w:rPr>
            </w:pPr>
            <w:r w:rsidRPr="006D05AB">
              <w:rPr>
                <w:sz w:val="22"/>
                <w:szCs w:val="22"/>
                <w:lang w:val="vi-VN"/>
              </w:rPr>
              <w:t>-</w:t>
            </w:r>
            <w:r w:rsidR="00163957">
              <w:rPr>
                <w:sz w:val="22"/>
                <w:szCs w:val="22"/>
                <w:lang w:val="vi-VN"/>
              </w:rPr>
              <w:t xml:space="preserve"> Các Sở, ban, ngành liên quan</w:t>
            </w:r>
            <w:r w:rsidR="001F056D" w:rsidRPr="006D05AB">
              <w:rPr>
                <w:sz w:val="22"/>
                <w:szCs w:val="22"/>
                <w:lang w:val="vi-VN"/>
              </w:rPr>
              <w:t>;</w:t>
            </w:r>
          </w:p>
          <w:p w14:paraId="54F90037" w14:textId="21F7B49F" w:rsidR="00C06684" w:rsidRPr="006D05AB" w:rsidRDefault="00C06684" w:rsidP="00403AAE">
            <w:pPr>
              <w:pStyle w:val="BodyTextIndent"/>
              <w:spacing w:before="0" w:after="0"/>
              <w:ind w:firstLine="0"/>
              <w:rPr>
                <w:sz w:val="22"/>
                <w:szCs w:val="22"/>
                <w:lang w:val="vi-VN"/>
              </w:rPr>
            </w:pPr>
            <w:r w:rsidRPr="006D05AB">
              <w:rPr>
                <w:sz w:val="22"/>
                <w:szCs w:val="22"/>
                <w:lang w:val="vi-VN"/>
              </w:rPr>
              <w:t>- Lưu: VT,</w:t>
            </w:r>
            <w:r w:rsidR="00163957">
              <w:rPr>
                <w:sz w:val="22"/>
                <w:szCs w:val="22"/>
                <w:lang w:val="vi-VN"/>
              </w:rPr>
              <w:t xml:space="preserve"> </w:t>
            </w:r>
            <w:r w:rsidR="0047113A">
              <w:rPr>
                <w:sz w:val="22"/>
                <w:szCs w:val="22"/>
                <w:lang w:val="vi-VN"/>
              </w:rPr>
              <w:t>KT, SNNMT</w:t>
            </w:r>
            <w:r w:rsidRPr="006D05AB">
              <w:rPr>
                <w:sz w:val="22"/>
                <w:szCs w:val="22"/>
                <w:lang w:val="vi-VN"/>
              </w:rPr>
              <w:t>.</w:t>
            </w:r>
          </w:p>
        </w:tc>
        <w:tc>
          <w:tcPr>
            <w:tcW w:w="4536" w:type="dxa"/>
            <w:shd w:val="clear" w:color="auto" w:fill="auto"/>
          </w:tcPr>
          <w:p w14:paraId="000E34E2" w14:textId="5722953B" w:rsidR="003575E6" w:rsidRDefault="003575E6" w:rsidP="00403AAE">
            <w:pPr>
              <w:pStyle w:val="BodyTextIndent"/>
              <w:spacing w:before="0" w:after="0"/>
              <w:ind w:left="-108" w:firstLine="0"/>
              <w:jc w:val="center"/>
              <w:rPr>
                <w:b/>
                <w:szCs w:val="28"/>
                <w:lang w:val="vi-VN"/>
              </w:rPr>
            </w:pPr>
            <w:r>
              <w:rPr>
                <w:b/>
                <w:szCs w:val="28"/>
                <w:lang w:val="vi-VN"/>
              </w:rPr>
              <w:t>TM. ỦY BAN NHÂN DÂN</w:t>
            </w:r>
          </w:p>
          <w:p w14:paraId="6F8A23A8" w14:textId="64FA8C87" w:rsidR="00C06684" w:rsidRPr="006D05AB" w:rsidRDefault="003575E6" w:rsidP="00403AAE">
            <w:pPr>
              <w:pStyle w:val="BodyTextIndent"/>
              <w:spacing w:before="0" w:after="0"/>
              <w:ind w:left="-108" w:firstLine="0"/>
              <w:jc w:val="center"/>
              <w:rPr>
                <w:b/>
                <w:szCs w:val="28"/>
                <w:lang w:val="vi-VN"/>
              </w:rPr>
            </w:pPr>
            <w:r>
              <w:rPr>
                <w:b/>
                <w:szCs w:val="28"/>
                <w:lang w:val="vi-VN"/>
              </w:rPr>
              <w:t>CHỦ TỊCH</w:t>
            </w:r>
          </w:p>
          <w:p w14:paraId="4BFAA57B" w14:textId="77777777" w:rsidR="00C06881" w:rsidRPr="006D05AB" w:rsidRDefault="00C06881" w:rsidP="00403AAE">
            <w:pPr>
              <w:pStyle w:val="BodyTextIndent"/>
              <w:spacing w:before="0" w:after="0"/>
              <w:ind w:left="-108" w:firstLine="0"/>
              <w:jc w:val="center"/>
              <w:rPr>
                <w:szCs w:val="28"/>
                <w:lang w:val="vi-VN"/>
              </w:rPr>
            </w:pPr>
          </w:p>
          <w:p w14:paraId="69AB42BD" w14:textId="77777777" w:rsidR="00C06881" w:rsidRPr="006D05AB" w:rsidRDefault="00C06881" w:rsidP="00403AAE">
            <w:pPr>
              <w:pStyle w:val="BodyTextIndent"/>
              <w:spacing w:before="0" w:after="0"/>
              <w:ind w:left="-108" w:firstLine="0"/>
              <w:jc w:val="center"/>
              <w:rPr>
                <w:szCs w:val="28"/>
                <w:lang w:val="vi-VN"/>
              </w:rPr>
            </w:pPr>
          </w:p>
          <w:p w14:paraId="6A2C2B71" w14:textId="77777777" w:rsidR="00C06881" w:rsidRPr="006D05AB" w:rsidRDefault="00C06881" w:rsidP="00403AAE">
            <w:pPr>
              <w:pStyle w:val="BodyTextIndent"/>
              <w:spacing w:before="0" w:after="0"/>
              <w:ind w:left="-108" w:firstLine="0"/>
              <w:jc w:val="center"/>
              <w:rPr>
                <w:szCs w:val="28"/>
                <w:lang w:val="vi-VN"/>
              </w:rPr>
            </w:pPr>
          </w:p>
          <w:p w14:paraId="3B8B85A3" w14:textId="77777777" w:rsidR="00C06881" w:rsidRPr="006D05AB" w:rsidRDefault="00C06881" w:rsidP="00403AAE">
            <w:pPr>
              <w:pStyle w:val="BodyTextIndent"/>
              <w:spacing w:before="0" w:after="0"/>
              <w:ind w:left="-108" w:firstLine="0"/>
              <w:jc w:val="center"/>
              <w:rPr>
                <w:szCs w:val="28"/>
                <w:lang w:val="vi-VN"/>
              </w:rPr>
            </w:pPr>
          </w:p>
          <w:p w14:paraId="7C4AA97B" w14:textId="77777777" w:rsidR="00C06881" w:rsidRPr="006D05AB" w:rsidRDefault="00C06881" w:rsidP="00403AAE">
            <w:pPr>
              <w:pStyle w:val="BodyTextIndent"/>
              <w:spacing w:before="0" w:after="0"/>
              <w:ind w:left="-108" w:firstLine="0"/>
              <w:jc w:val="center"/>
              <w:rPr>
                <w:szCs w:val="28"/>
                <w:lang w:val="vi-VN"/>
              </w:rPr>
            </w:pPr>
          </w:p>
          <w:p w14:paraId="5754C3B3" w14:textId="7AEDF932" w:rsidR="00C06684" w:rsidRPr="006D05AB" w:rsidRDefault="00C06684" w:rsidP="00A80144">
            <w:pPr>
              <w:pStyle w:val="BodyTextIndent"/>
              <w:spacing w:before="0" w:after="0"/>
              <w:ind w:left="-108" w:firstLine="0"/>
              <w:jc w:val="center"/>
              <w:rPr>
                <w:b/>
                <w:szCs w:val="28"/>
                <w:lang w:val="vi-VN"/>
              </w:rPr>
            </w:pPr>
          </w:p>
        </w:tc>
      </w:tr>
    </w:tbl>
    <w:p w14:paraId="01D40899" w14:textId="77777777" w:rsidR="007B3C3B" w:rsidRPr="006D05AB" w:rsidRDefault="007B3C3B" w:rsidP="000E240B">
      <w:pPr>
        <w:rPr>
          <w:lang w:val="vi-VN"/>
        </w:rPr>
      </w:pPr>
    </w:p>
    <w:sectPr w:rsidR="007B3C3B" w:rsidRPr="006D05AB" w:rsidSect="00515430">
      <w:headerReference w:type="default" r:id="rId8"/>
      <w:footerReference w:type="even" r:id="rId9"/>
      <w:pgSz w:w="11907" w:h="16840" w:code="9"/>
      <w:pgMar w:top="1134" w:right="1134"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11D44" w14:textId="77777777" w:rsidR="009B1615" w:rsidRDefault="009B1615">
      <w:r>
        <w:separator/>
      </w:r>
    </w:p>
  </w:endnote>
  <w:endnote w:type="continuationSeparator" w:id="0">
    <w:p w14:paraId="3BD7A693" w14:textId="77777777" w:rsidR="009B1615" w:rsidRDefault="009B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Times">
    <w:altName w:val="Sylfaen"/>
    <w:panose1 w:val="02020603050405020304"/>
    <w:charset w:val="00"/>
    <w:family w:val="swiss"/>
    <w:pitch w:val="variable"/>
    <w:sig w:usb0="20000A87" w:usb1="08000000" w:usb2="00000008" w:usb3="00000000" w:csb0="000001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36A4" w14:textId="77777777" w:rsidR="000E6A77" w:rsidRDefault="00CB0823" w:rsidP="00B719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B1981" w14:textId="77777777" w:rsidR="000E6A77" w:rsidRDefault="000E6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E74FE" w14:textId="77777777" w:rsidR="009B1615" w:rsidRDefault="009B1615">
      <w:r>
        <w:separator/>
      </w:r>
    </w:p>
  </w:footnote>
  <w:footnote w:type="continuationSeparator" w:id="0">
    <w:p w14:paraId="020D9F9F" w14:textId="77777777" w:rsidR="009B1615" w:rsidRDefault="009B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514410"/>
      <w:docPartObj>
        <w:docPartGallery w:val="Page Numbers (Top of Page)"/>
        <w:docPartUnique/>
      </w:docPartObj>
    </w:sdtPr>
    <w:sdtEndPr>
      <w:rPr>
        <w:noProof/>
      </w:rPr>
    </w:sdtEndPr>
    <w:sdtContent>
      <w:p w14:paraId="156EFB89" w14:textId="77777777" w:rsidR="008A003B" w:rsidRDefault="008A003B" w:rsidP="00612ACA">
        <w:pPr>
          <w:pStyle w:val="Header"/>
          <w:spacing w:after="120"/>
          <w:jc w:val="center"/>
        </w:pPr>
        <w:r>
          <w:fldChar w:fldCharType="begin"/>
        </w:r>
        <w:r>
          <w:instrText xml:space="preserve"> PAGE   \* MERGEFORMAT </w:instrText>
        </w:r>
        <w:r>
          <w:fldChar w:fldCharType="separate"/>
        </w:r>
        <w:r w:rsidR="00547FF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3528"/>
    <w:multiLevelType w:val="hybridMultilevel"/>
    <w:tmpl w:val="715C678A"/>
    <w:lvl w:ilvl="0" w:tplc="E4A65E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9266150"/>
    <w:multiLevelType w:val="hybridMultilevel"/>
    <w:tmpl w:val="9EDE346E"/>
    <w:lvl w:ilvl="0" w:tplc="6F22FFE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72E1908"/>
    <w:multiLevelType w:val="hybridMultilevel"/>
    <w:tmpl w:val="62C23128"/>
    <w:lvl w:ilvl="0" w:tplc="C7B0506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92162797">
    <w:abstractNumId w:val="2"/>
  </w:num>
  <w:num w:numId="2" w16cid:durableId="5864365">
    <w:abstractNumId w:val="1"/>
  </w:num>
  <w:num w:numId="3" w16cid:durableId="209966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84"/>
    <w:rsid w:val="000021BC"/>
    <w:rsid w:val="00014443"/>
    <w:rsid w:val="0001502B"/>
    <w:rsid w:val="00020F90"/>
    <w:rsid w:val="00021E3C"/>
    <w:rsid w:val="000271C9"/>
    <w:rsid w:val="00027E7D"/>
    <w:rsid w:val="0003068C"/>
    <w:rsid w:val="0003239D"/>
    <w:rsid w:val="00037A84"/>
    <w:rsid w:val="00037AD2"/>
    <w:rsid w:val="000403D4"/>
    <w:rsid w:val="0004407B"/>
    <w:rsid w:val="00071B23"/>
    <w:rsid w:val="0007375C"/>
    <w:rsid w:val="0007488D"/>
    <w:rsid w:val="00077265"/>
    <w:rsid w:val="00082AEE"/>
    <w:rsid w:val="00086AB6"/>
    <w:rsid w:val="0009371A"/>
    <w:rsid w:val="00094647"/>
    <w:rsid w:val="0009527B"/>
    <w:rsid w:val="000A1860"/>
    <w:rsid w:val="000A3BD5"/>
    <w:rsid w:val="000A494C"/>
    <w:rsid w:val="000A70E3"/>
    <w:rsid w:val="000A716D"/>
    <w:rsid w:val="000B01B4"/>
    <w:rsid w:val="000B0CCD"/>
    <w:rsid w:val="000B2090"/>
    <w:rsid w:val="000B4922"/>
    <w:rsid w:val="000B55C1"/>
    <w:rsid w:val="000C002E"/>
    <w:rsid w:val="000D45B7"/>
    <w:rsid w:val="000D5D73"/>
    <w:rsid w:val="000D6C40"/>
    <w:rsid w:val="000D7626"/>
    <w:rsid w:val="000E240B"/>
    <w:rsid w:val="000E5B8D"/>
    <w:rsid w:val="000E6A77"/>
    <w:rsid w:val="000E6C17"/>
    <w:rsid w:val="000E7C82"/>
    <w:rsid w:val="000E7FB5"/>
    <w:rsid w:val="000F1A8C"/>
    <w:rsid w:val="0010328C"/>
    <w:rsid w:val="0011055B"/>
    <w:rsid w:val="0011638B"/>
    <w:rsid w:val="00121B22"/>
    <w:rsid w:val="00126F5E"/>
    <w:rsid w:val="00132013"/>
    <w:rsid w:val="001333BE"/>
    <w:rsid w:val="001350ED"/>
    <w:rsid w:val="00136D49"/>
    <w:rsid w:val="00142A32"/>
    <w:rsid w:val="00144297"/>
    <w:rsid w:val="0014592A"/>
    <w:rsid w:val="001475B1"/>
    <w:rsid w:val="00147D9B"/>
    <w:rsid w:val="00152404"/>
    <w:rsid w:val="00155797"/>
    <w:rsid w:val="001617EE"/>
    <w:rsid w:val="00163957"/>
    <w:rsid w:val="00167ECB"/>
    <w:rsid w:val="001731CD"/>
    <w:rsid w:val="00177DF6"/>
    <w:rsid w:val="00183B03"/>
    <w:rsid w:val="001842B1"/>
    <w:rsid w:val="00184D6E"/>
    <w:rsid w:val="001944BA"/>
    <w:rsid w:val="00194712"/>
    <w:rsid w:val="00197309"/>
    <w:rsid w:val="001A64AB"/>
    <w:rsid w:val="001A6701"/>
    <w:rsid w:val="001A69D2"/>
    <w:rsid w:val="001B0FEE"/>
    <w:rsid w:val="001B2B5D"/>
    <w:rsid w:val="001B5C71"/>
    <w:rsid w:val="001C0208"/>
    <w:rsid w:val="001C150D"/>
    <w:rsid w:val="001C19DE"/>
    <w:rsid w:val="001C4068"/>
    <w:rsid w:val="001C6D35"/>
    <w:rsid w:val="001D3061"/>
    <w:rsid w:val="001D3DEE"/>
    <w:rsid w:val="001E021E"/>
    <w:rsid w:val="001E144C"/>
    <w:rsid w:val="001F056D"/>
    <w:rsid w:val="001F0581"/>
    <w:rsid w:val="001F4AE0"/>
    <w:rsid w:val="001F7FD4"/>
    <w:rsid w:val="00200E43"/>
    <w:rsid w:val="00201607"/>
    <w:rsid w:val="0020310E"/>
    <w:rsid w:val="00204C48"/>
    <w:rsid w:val="00210C77"/>
    <w:rsid w:val="00213264"/>
    <w:rsid w:val="0021335E"/>
    <w:rsid w:val="00216DE4"/>
    <w:rsid w:val="00221712"/>
    <w:rsid w:val="00221F45"/>
    <w:rsid w:val="002230E0"/>
    <w:rsid w:val="00226074"/>
    <w:rsid w:val="00231722"/>
    <w:rsid w:val="00233685"/>
    <w:rsid w:val="00234F9A"/>
    <w:rsid w:val="00236CEB"/>
    <w:rsid w:val="00237E3F"/>
    <w:rsid w:val="00250960"/>
    <w:rsid w:val="00250CF1"/>
    <w:rsid w:val="00260F12"/>
    <w:rsid w:val="00263C9E"/>
    <w:rsid w:val="00264CD1"/>
    <w:rsid w:val="00264FF5"/>
    <w:rsid w:val="00270027"/>
    <w:rsid w:val="002706CA"/>
    <w:rsid w:val="00271733"/>
    <w:rsid w:val="00271761"/>
    <w:rsid w:val="00271AC7"/>
    <w:rsid w:val="00281E57"/>
    <w:rsid w:val="00284758"/>
    <w:rsid w:val="002874F8"/>
    <w:rsid w:val="00287E3C"/>
    <w:rsid w:val="002943E0"/>
    <w:rsid w:val="00297195"/>
    <w:rsid w:val="00297540"/>
    <w:rsid w:val="002A2239"/>
    <w:rsid w:val="002A26F9"/>
    <w:rsid w:val="002A69FB"/>
    <w:rsid w:val="002B47F3"/>
    <w:rsid w:val="002B4DF2"/>
    <w:rsid w:val="002B5021"/>
    <w:rsid w:val="002C2B81"/>
    <w:rsid w:val="002D1C65"/>
    <w:rsid w:val="002D200F"/>
    <w:rsid w:val="002D4EE4"/>
    <w:rsid w:val="002D63C6"/>
    <w:rsid w:val="002E0A82"/>
    <w:rsid w:val="002E0F11"/>
    <w:rsid w:val="002E0F78"/>
    <w:rsid w:val="002E3F1C"/>
    <w:rsid w:val="002E41EB"/>
    <w:rsid w:val="002F2F36"/>
    <w:rsid w:val="00304C6C"/>
    <w:rsid w:val="00304EAF"/>
    <w:rsid w:val="00305319"/>
    <w:rsid w:val="00306C8F"/>
    <w:rsid w:val="00312098"/>
    <w:rsid w:val="00320FD8"/>
    <w:rsid w:val="00321370"/>
    <w:rsid w:val="00324EDE"/>
    <w:rsid w:val="00326F47"/>
    <w:rsid w:val="003350FD"/>
    <w:rsid w:val="003351F6"/>
    <w:rsid w:val="00336BB7"/>
    <w:rsid w:val="003410A1"/>
    <w:rsid w:val="003543ED"/>
    <w:rsid w:val="003575E6"/>
    <w:rsid w:val="00360257"/>
    <w:rsid w:val="003604B6"/>
    <w:rsid w:val="00361887"/>
    <w:rsid w:val="0036264E"/>
    <w:rsid w:val="0036384F"/>
    <w:rsid w:val="00370140"/>
    <w:rsid w:val="00371C42"/>
    <w:rsid w:val="00377530"/>
    <w:rsid w:val="00377B3E"/>
    <w:rsid w:val="0038023E"/>
    <w:rsid w:val="003911BD"/>
    <w:rsid w:val="003912BC"/>
    <w:rsid w:val="00392A5C"/>
    <w:rsid w:val="003936A9"/>
    <w:rsid w:val="00396F5C"/>
    <w:rsid w:val="003A7F66"/>
    <w:rsid w:val="003B0159"/>
    <w:rsid w:val="003B022D"/>
    <w:rsid w:val="003B0695"/>
    <w:rsid w:val="003B3E6C"/>
    <w:rsid w:val="003B591E"/>
    <w:rsid w:val="003C0D8F"/>
    <w:rsid w:val="003C10FF"/>
    <w:rsid w:val="003C1EE6"/>
    <w:rsid w:val="003C4439"/>
    <w:rsid w:val="003C5FC4"/>
    <w:rsid w:val="003D05DE"/>
    <w:rsid w:val="003D0CE5"/>
    <w:rsid w:val="003D3342"/>
    <w:rsid w:val="003E2EC5"/>
    <w:rsid w:val="003E36C7"/>
    <w:rsid w:val="003E545C"/>
    <w:rsid w:val="003E6713"/>
    <w:rsid w:val="003E7880"/>
    <w:rsid w:val="003E7E4E"/>
    <w:rsid w:val="003F0EF6"/>
    <w:rsid w:val="00400FFB"/>
    <w:rsid w:val="00410C2B"/>
    <w:rsid w:val="004161F3"/>
    <w:rsid w:val="004172E0"/>
    <w:rsid w:val="00417BE3"/>
    <w:rsid w:val="0042080A"/>
    <w:rsid w:val="00424021"/>
    <w:rsid w:val="00430668"/>
    <w:rsid w:val="0043755E"/>
    <w:rsid w:val="00437799"/>
    <w:rsid w:val="00437B71"/>
    <w:rsid w:val="00437D60"/>
    <w:rsid w:val="004436A9"/>
    <w:rsid w:val="00443BB4"/>
    <w:rsid w:val="00444A92"/>
    <w:rsid w:val="0044655A"/>
    <w:rsid w:val="0045017B"/>
    <w:rsid w:val="00451CFA"/>
    <w:rsid w:val="00452D8C"/>
    <w:rsid w:val="00461FE2"/>
    <w:rsid w:val="00466407"/>
    <w:rsid w:val="0046662A"/>
    <w:rsid w:val="0047113A"/>
    <w:rsid w:val="004724FB"/>
    <w:rsid w:val="00473221"/>
    <w:rsid w:val="00473928"/>
    <w:rsid w:val="00474CBB"/>
    <w:rsid w:val="00484175"/>
    <w:rsid w:val="0049215C"/>
    <w:rsid w:val="00492266"/>
    <w:rsid w:val="004A13B8"/>
    <w:rsid w:val="004A2B71"/>
    <w:rsid w:val="004A46F1"/>
    <w:rsid w:val="004A4C78"/>
    <w:rsid w:val="004A58F6"/>
    <w:rsid w:val="004A746C"/>
    <w:rsid w:val="004B24E6"/>
    <w:rsid w:val="004C229E"/>
    <w:rsid w:val="004D2E85"/>
    <w:rsid w:val="004E0005"/>
    <w:rsid w:val="004E0749"/>
    <w:rsid w:val="004E106E"/>
    <w:rsid w:val="004E23EB"/>
    <w:rsid w:val="004E2445"/>
    <w:rsid w:val="004F19FC"/>
    <w:rsid w:val="004F56AA"/>
    <w:rsid w:val="004F69CE"/>
    <w:rsid w:val="005012F0"/>
    <w:rsid w:val="00504500"/>
    <w:rsid w:val="005076D3"/>
    <w:rsid w:val="00507E25"/>
    <w:rsid w:val="00515430"/>
    <w:rsid w:val="00516B2C"/>
    <w:rsid w:val="005223C9"/>
    <w:rsid w:val="00523591"/>
    <w:rsid w:val="0052503B"/>
    <w:rsid w:val="00535D26"/>
    <w:rsid w:val="00542CBA"/>
    <w:rsid w:val="00543512"/>
    <w:rsid w:val="00545B39"/>
    <w:rsid w:val="00547FF4"/>
    <w:rsid w:val="00551CA2"/>
    <w:rsid w:val="0055360A"/>
    <w:rsid w:val="00554F71"/>
    <w:rsid w:val="005558E7"/>
    <w:rsid w:val="005575D4"/>
    <w:rsid w:val="00562490"/>
    <w:rsid w:val="00562DCF"/>
    <w:rsid w:val="0056451A"/>
    <w:rsid w:val="00566DE5"/>
    <w:rsid w:val="005709C8"/>
    <w:rsid w:val="00573928"/>
    <w:rsid w:val="00575194"/>
    <w:rsid w:val="005766DE"/>
    <w:rsid w:val="00577BCE"/>
    <w:rsid w:val="005822B5"/>
    <w:rsid w:val="00583473"/>
    <w:rsid w:val="00584F1B"/>
    <w:rsid w:val="00585DD4"/>
    <w:rsid w:val="00586F39"/>
    <w:rsid w:val="00596CEF"/>
    <w:rsid w:val="00596EED"/>
    <w:rsid w:val="00597789"/>
    <w:rsid w:val="005A0DEF"/>
    <w:rsid w:val="005A318D"/>
    <w:rsid w:val="005A3DC3"/>
    <w:rsid w:val="005A429C"/>
    <w:rsid w:val="005A56C3"/>
    <w:rsid w:val="005B02F8"/>
    <w:rsid w:val="005B69B7"/>
    <w:rsid w:val="005C7716"/>
    <w:rsid w:val="005D4FF1"/>
    <w:rsid w:val="005E2610"/>
    <w:rsid w:val="005F2CB0"/>
    <w:rsid w:val="005F50D7"/>
    <w:rsid w:val="005F53B6"/>
    <w:rsid w:val="005F5817"/>
    <w:rsid w:val="00601B6F"/>
    <w:rsid w:val="00603B16"/>
    <w:rsid w:val="00604A5E"/>
    <w:rsid w:val="0061206D"/>
    <w:rsid w:val="00612ACA"/>
    <w:rsid w:val="00614062"/>
    <w:rsid w:val="00614C9B"/>
    <w:rsid w:val="00614FDA"/>
    <w:rsid w:val="00633059"/>
    <w:rsid w:val="00634663"/>
    <w:rsid w:val="00635EE8"/>
    <w:rsid w:val="00636F7E"/>
    <w:rsid w:val="00641B1D"/>
    <w:rsid w:val="00650131"/>
    <w:rsid w:val="006552BC"/>
    <w:rsid w:val="0065747B"/>
    <w:rsid w:val="00663D49"/>
    <w:rsid w:val="00664DAC"/>
    <w:rsid w:val="0066515B"/>
    <w:rsid w:val="00665347"/>
    <w:rsid w:val="00672BCD"/>
    <w:rsid w:val="00673B30"/>
    <w:rsid w:val="006768F7"/>
    <w:rsid w:val="00676CCB"/>
    <w:rsid w:val="00677D4D"/>
    <w:rsid w:val="00681416"/>
    <w:rsid w:val="00681703"/>
    <w:rsid w:val="006911CD"/>
    <w:rsid w:val="006945E3"/>
    <w:rsid w:val="00695E48"/>
    <w:rsid w:val="006A19D1"/>
    <w:rsid w:val="006A27E3"/>
    <w:rsid w:val="006A5437"/>
    <w:rsid w:val="006A7866"/>
    <w:rsid w:val="006B02B6"/>
    <w:rsid w:val="006B195F"/>
    <w:rsid w:val="006B1D22"/>
    <w:rsid w:val="006C68C2"/>
    <w:rsid w:val="006C7981"/>
    <w:rsid w:val="006D05AB"/>
    <w:rsid w:val="006D0B19"/>
    <w:rsid w:val="006D22AF"/>
    <w:rsid w:val="006D4CBB"/>
    <w:rsid w:val="006D62F3"/>
    <w:rsid w:val="006D7AE0"/>
    <w:rsid w:val="006E38A8"/>
    <w:rsid w:val="006F0DF9"/>
    <w:rsid w:val="006F752A"/>
    <w:rsid w:val="0070298E"/>
    <w:rsid w:val="007045BA"/>
    <w:rsid w:val="0070515C"/>
    <w:rsid w:val="007060D1"/>
    <w:rsid w:val="0070614E"/>
    <w:rsid w:val="00706B20"/>
    <w:rsid w:val="00707E05"/>
    <w:rsid w:val="00714E99"/>
    <w:rsid w:val="007222AC"/>
    <w:rsid w:val="00723789"/>
    <w:rsid w:val="0072577D"/>
    <w:rsid w:val="00725E2C"/>
    <w:rsid w:val="00726664"/>
    <w:rsid w:val="00733820"/>
    <w:rsid w:val="0075431F"/>
    <w:rsid w:val="00754E1A"/>
    <w:rsid w:val="00755D2F"/>
    <w:rsid w:val="00757614"/>
    <w:rsid w:val="00760536"/>
    <w:rsid w:val="007637E4"/>
    <w:rsid w:val="00763904"/>
    <w:rsid w:val="00763EB2"/>
    <w:rsid w:val="00766AA6"/>
    <w:rsid w:val="0077035B"/>
    <w:rsid w:val="00770A7F"/>
    <w:rsid w:val="00770B1B"/>
    <w:rsid w:val="00772E62"/>
    <w:rsid w:val="00773885"/>
    <w:rsid w:val="0077518B"/>
    <w:rsid w:val="0078106F"/>
    <w:rsid w:val="00783A87"/>
    <w:rsid w:val="007850B6"/>
    <w:rsid w:val="0079172D"/>
    <w:rsid w:val="00794A82"/>
    <w:rsid w:val="007A1AEE"/>
    <w:rsid w:val="007A2327"/>
    <w:rsid w:val="007A25E9"/>
    <w:rsid w:val="007A2D8F"/>
    <w:rsid w:val="007B241E"/>
    <w:rsid w:val="007B3C3B"/>
    <w:rsid w:val="007B54A8"/>
    <w:rsid w:val="007B55B0"/>
    <w:rsid w:val="007C175B"/>
    <w:rsid w:val="007C4A49"/>
    <w:rsid w:val="007D5B67"/>
    <w:rsid w:val="007D695B"/>
    <w:rsid w:val="007E1665"/>
    <w:rsid w:val="007E4F52"/>
    <w:rsid w:val="007E558C"/>
    <w:rsid w:val="007F17EF"/>
    <w:rsid w:val="00800A6F"/>
    <w:rsid w:val="00813CF7"/>
    <w:rsid w:val="00816395"/>
    <w:rsid w:val="00823B2A"/>
    <w:rsid w:val="00824F2B"/>
    <w:rsid w:val="00826BE7"/>
    <w:rsid w:val="00826E59"/>
    <w:rsid w:val="00827E06"/>
    <w:rsid w:val="00831C12"/>
    <w:rsid w:val="00835D2D"/>
    <w:rsid w:val="00836EAD"/>
    <w:rsid w:val="008456E9"/>
    <w:rsid w:val="00855F48"/>
    <w:rsid w:val="00855F60"/>
    <w:rsid w:val="008630A4"/>
    <w:rsid w:val="008641D2"/>
    <w:rsid w:val="00871272"/>
    <w:rsid w:val="00877568"/>
    <w:rsid w:val="00877FF6"/>
    <w:rsid w:val="00880881"/>
    <w:rsid w:val="008822B5"/>
    <w:rsid w:val="00890EDB"/>
    <w:rsid w:val="008923DB"/>
    <w:rsid w:val="00893D8B"/>
    <w:rsid w:val="00894253"/>
    <w:rsid w:val="00894B61"/>
    <w:rsid w:val="008A003B"/>
    <w:rsid w:val="008A6D71"/>
    <w:rsid w:val="008A717B"/>
    <w:rsid w:val="008A7AB0"/>
    <w:rsid w:val="008B1BCE"/>
    <w:rsid w:val="008B632F"/>
    <w:rsid w:val="008C1178"/>
    <w:rsid w:val="008C30D8"/>
    <w:rsid w:val="008C6044"/>
    <w:rsid w:val="008C704D"/>
    <w:rsid w:val="008F1DE1"/>
    <w:rsid w:val="0090153B"/>
    <w:rsid w:val="009016C2"/>
    <w:rsid w:val="009053E0"/>
    <w:rsid w:val="0091732E"/>
    <w:rsid w:val="00920801"/>
    <w:rsid w:val="00932249"/>
    <w:rsid w:val="009548A0"/>
    <w:rsid w:val="00955862"/>
    <w:rsid w:val="00956FDC"/>
    <w:rsid w:val="00962D6C"/>
    <w:rsid w:val="0096377C"/>
    <w:rsid w:val="009677D1"/>
    <w:rsid w:val="00970D64"/>
    <w:rsid w:val="009767FA"/>
    <w:rsid w:val="00976F87"/>
    <w:rsid w:val="00977090"/>
    <w:rsid w:val="00983068"/>
    <w:rsid w:val="00985155"/>
    <w:rsid w:val="009869B1"/>
    <w:rsid w:val="00992B5F"/>
    <w:rsid w:val="00994303"/>
    <w:rsid w:val="009A3010"/>
    <w:rsid w:val="009A3249"/>
    <w:rsid w:val="009A4629"/>
    <w:rsid w:val="009A4755"/>
    <w:rsid w:val="009A575A"/>
    <w:rsid w:val="009B1615"/>
    <w:rsid w:val="009B5B66"/>
    <w:rsid w:val="009B6458"/>
    <w:rsid w:val="009B6FED"/>
    <w:rsid w:val="009C04DE"/>
    <w:rsid w:val="009C0DD0"/>
    <w:rsid w:val="009C109F"/>
    <w:rsid w:val="009D0CAC"/>
    <w:rsid w:val="009D1002"/>
    <w:rsid w:val="009D5660"/>
    <w:rsid w:val="009D77E4"/>
    <w:rsid w:val="009E321D"/>
    <w:rsid w:val="009E4D06"/>
    <w:rsid w:val="009E6767"/>
    <w:rsid w:val="009E79E6"/>
    <w:rsid w:val="009E7B54"/>
    <w:rsid w:val="009F1144"/>
    <w:rsid w:val="009F3B04"/>
    <w:rsid w:val="00A07705"/>
    <w:rsid w:val="00A14F25"/>
    <w:rsid w:val="00A57707"/>
    <w:rsid w:val="00A57B28"/>
    <w:rsid w:val="00A63D6C"/>
    <w:rsid w:val="00A67543"/>
    <w:rsid w:val="00A7345F"/>
    <w:rsid w:val="00A74F29"/>
    <w:rsid w:val="00A75898"/>
    <w:rsid w:val="00A80144"/>
    <w:rsid w:val="00A80BF3"/>
    <w:rsid w:val="00A820B8"/>
    <w:rsid w:val="00A83891"/>
    <w:rsid w:val="00A8511D"/>
    <w:rsid w:val="00A91EBD"/>
    <w:rsid w:val="00A95C83"/>
    <w:rsid w:val="00AA0CCC"/>
    <w:rsid w:val="00AA1DCA"/>
    <w:rsid w:val="00AB0D8A"/>
    <w:rsid w:val="00AB2CD2"/>
    <w:rsid w:val="00AD1795"/>
    <w:rsid w:val="00AD22A1"/>
    <w:rsid w:val="00AD33BF"/>
    <w:rsid w:val="00AD4521"/>
    <w:rsid w:val="00AD500F"/>
    <w:rsid w:val="00AE213C"/>
    <w:rsid w:val="00AE32D3"/>
    <w:rsid w:val="00AE37F6"/>
    <w:rsid w:val="00AF1DC1"/>
    <w:rsid w:val="00AF2B70"/>
    <w:rsid w:val="00AF2EF1"/>
    <w:rsid w:val="00AF78CC"/>
    <w:rsid w:val="00B00E3A"/>
    <w:rsid w:val="00B03D7D"/>
    <w:rsid w:val="00B040D7"/>
    <w:rsid w:val="00B108D0"/>
    <w:rsid w:val="00B14B84"/>
    <w:rsid w:val="00B15821"/>
    <w:rsid w:val="00B17118"/>
    <w:rsid w:val="00B25EA0"/>
    <w:rsid w:val="00B2619F"/>
    <w:rsid w:val="00B431EE"/>
    <w:rsid w:val="00B44DC6"/>
    <w:rsid w:val="00B5192F"/>
    <w:rsid w:val="00B51AF3"/>
    <w:rsid w:val="00B523ED"/>
    <w:rsid w:val="00B551A3"/>
    <w:rsid w:val="00B575AE"/>
    <w:rsid w:val="00B60E5F"/>
    <w:rsid w:val="00B626CD"/>
    <w:rsid w:val="00B67520"/>
    <w:rsid w:val="00B67E5C"/>
    <w:rsid w:val="00B71D21"/>
    <w:rsid w:val="00B72485"/>
    <w:rsid w:val="00B727D3"/>
    <w:rsid w:val="00B757F4"/>
    <w:rsid w:val="00B772AB"/>
    <w:rsid w:val="00B8168C"/>
    <w:rsid w:val="00B95E21"/>
    <w:rsid w:val="00B97611"/>
    <w:rsid w:val="00BA10E6"/>
    <w:rsid w:val="00BA152E"/>
    <w:rsid w:val="00BA30DA"/>
    <w:rsid w:val="00BB0FDD"/>
    <w:rsid w:val="00BC0625"/>
    <w:rsid w:val="00BC165F"/>
    <w:rsid w:val="00BD2833"/>
    <w:rsid w:val="00BD2DBF"/>
    <w:rsid w:val="00BD43FC"/>
    <w:rsid w:val="00BD4545"/>
    <w:rsid w:val="00BD7B12"/>
    <w:rsid w:val="00BE1F71"/>
    <w:rsid w:val="00BE3853"/>
    <w:rsid w:val="00BF0094"/>
    <w:rsid w:val="00BF0602"/>
    <w:rsid w:val="00BF283B"/>
    <w:rsid w:val="00BF47AD"/>
    <w:rsid w:val="00BF4C65"/>
    <w:rsid w:val="00C03A76"/>
    <w:rsid w:val="00C06684"/>
    <w:rsid w:val="00C06881"/>
    <w:rsid w:val="00C1330C"/>
    <w:rsid w:val="00C1491E"/>
    <w:rsid w:val="00C202DA"/>
    <w:rsid w:val="00C223A1"/>
    <w:rsid w:val="00C35308"/>
    <w:rsid w:val="00C47374"/>
    <w:rsid w:val="00C54EB6"/>
    <w:rsid w:val="00C55C1D"/>
    <w:rsid w:val="00C60635"/>
    <w:rsid w:val="00C665D0"/>
    <w:rsid w:val="00C67E8E"/>
    <w:rsid w:val="00C73162"/>
    <w:rsid w:val="00C74A65"/>
    <w:rsid w:val="00C74ADA"/>
    <w:rsid w:val="00C80121"/>
    <w:rsid w:val="00C80C1D"/>
    <w:rsid w:val="00C8157C"/>
    <w:rsid w:val="00C83C2E"/>
    <w:rsid w:val="00C865B6"/>
    <w:rsid w:val="00C86982"/>
    <w:rsid w:val="00C932EF"/>
    <w:rsid w:val="00CA3154"/>
    <w:rsid w:val="00CB0823"/>
    <w:rsid w:val="00CB24AC"/>
    <w:rsid w:val="00CB502E"/>
    <w:rsid w:val="00CC56F0"/>
    <w:rsid w:val="00CD6E5F"/>
    <w:rsid w:val="00CD7D6B"/>
    <w:rsid w:val="00CE003A"/>
    <w:rsid w:val="00CE3C1E"/>
    <w:rsid w:val="00CE4F76"/>
    <w:rsid w:val="00CE738C"/>
    <w:rsid w:val="00CF1BB8"/>
    <w:rsid w:val="00CF6E12"/>
    <w:rsid w:val="00D006A2"/>
    <w:rsid w:val="00D01226"/>
    <w:rsid w:val="00D04357"/>
    <w:rsid w:val="00D066EC"/>
    <w:rsid w:val="00D06E61"/>
    <w:rsid w:val="00D112CF"/>
    <w:rsid w:val="00D143C8"/>
    <w:rsid w:val="00D17250"/>
    <w:rsid w:val="00D2114B"/>
    <w:rsid w:val="00D21432"/>
    <w:rsid w:val="00D21647"/>
    <w:rsid w:val="00D2336D"/>
    <w:rsid w:val="00D27838"/>
    <w:rsid w:val="00D3410E"/>
    <w:rsid w:val="00D35930"/>
    <w:rsid w:val="00D36550"/>
    <w:rsid w:val="00D407FA"/>
    <w:rsid w:val="00D4118A"/>
    <w:rsid w:val="00D451F3"/>
    <w:rsid w:val="00D50B16"/>
    <w:rsid w:val="00D52013"/>
    <w:rsid w:val="00D5430B"/>
    <w:rsid w:val="00D55453"/>
    <w:rsid w:val="00D61128"/>
    <w:rsid w:val="00D6439A"/>
    <w:rsid w:val="00D70DF5"/>
    <w:rsid w:val="00D756C5"/>
    <w:rsid w:val="00D75A7D"/>
    <w:rsid w:val="00D77ED9"/>
    <w:rsid w:val="00D845DC"/>
    <w:rsid w:val="00D93B28"/>
    <w:rsid w:val="00D94BFE"/>
    <w:rsid w:val="00DA0135"/>
    <w:rsid w:val="00DA4E75"/>
    <w:rsid w:val="00DA672E"/>
    <w:rsid w:val="00DB0D86"/>
    <w:rsid w:val="00DB30DA"/>
    <w:rsid w:val="00DB6153"/>
    <w:rsid w:val="00DC4941"/>
    <w:rsid w:val="00DC5BD1"/>
    <w:rsid w:val="00DD26F0"/>
    <w:rsid w:val="00DD58A7"/>
    <w:rsid w:val="00DE2D57"/>
    <w:rsid w:val="00DE313D"/>
    <w:rsid w:val="00DE3564"/>
    <w:rsid w:val="00DE70BD"/>
    <w:rsid w:val="00DF1E17"/>
    <w:rsid w:val="00DF4281"/>
    <w:rsid w:val="00DF741F"/>
    <w:rsid w:val="00E0008A"/>
    <w:rsid w:val="00E02210"/>
    <w:rsid w:val="00E02BED"/>
    <w:rsid w:val="00E06788"/>
    <w:rsid w:val="00E11242"/>
    <w:rsid w:val="00E12A73"/>
    <w:rsid w:val="00E24EC8"/>
    <w:rsid w:val="00E25355"/>
    <w:rsid w:val="00E32C14"/>
    <w:rsid w:val="00E3372D"/>
    <w:rsid w:val="00E37C0F"/>
    <w:rsid w:val="00E4413F"/>
    <w:rsid w:val="00E50114"/>
    <w:rsid w:val="00E5286B"/>
    <w:rsid w:val="00E61A67"/>
    <w:rsid w:val="00E6250B"/>
    <w:rsid w:val="00E637FA"/>
    <w:rsid w:val="00E66AEB"/>
    <w:rsid w:val="00E6706C"/>
    <w:rsid w:val="00E71129"/>
    <w:rsid w:val="00E71F24"/>
    <w:rsid w:val="00E76A20"/>
    <w:rsid w:val="00E82CDA"/>
    <w:rsid w:val="00E84D98"/>
    <w:rsid w:val="00E8777D"/>
    <w:rsid w:val="00E91CBE"/>
    <w:rsid w:val="00E93373"/>
    <w:rsid w:val="00E97E8D"/>
    <w:rsid w:val="00EA01B2"/>
    <w:rsid w:val="00EA3289"/>
    <w:rsid w:val="00EA71A3"/>
    <w:rsid w:val="00EB122B"/>
    <w:rsid w:val="00EC039E"/>
    <w:rsid w:val="00EC1132"/>
    <w:rsid w:val="00EC1F34"/>
    <w:rsid w:val="00EC448E"/>
    <w:rsid w:val="00ED0737"/>
    <w:rsid w:val="00ED07B8"/>
    <w:rsid w:val="00ED3768"/>
    <w:rsid w:val="00ED4B94"/>
    <w:rsid w:val="00ED6985"/>
    <w:rsid w:val="00EE2865"/>
    <w:rsid w:val="00EE38D0"/>
    <w:rsid w:val="00EE7E81"/>
    <w:rsid w:val="00EF238A"/>
    <w:rsid w:val="00EF6D9C"/>
    <w:rsid w:val="00F041C6"/>
    <w:rsid w:val="00F07675"/>
    <w:rsid w:val="00F1183B"/>
    <w:rsid w:val="00F151E4"/>
    <w:rsid w:val="00F154CF"/>
    <w:rsid w:val="00F21A13"/>
    <w:rsid w:val="00F22F62"/>
    <w:rsid w:val="00F264F1"/>
    <w:rsid w:val="00F26FC2"/>
    <w:rsid w:val="00F2758A"/>
    <w:rsid w:val="00F348E5"/>
    <w:rsid w:val="00F41912"/>
    <w:rsid w:val="00F43E29"/>
    <w:rsid w:val="00F44B65"/>
    <w:rsid w:val="00F45C04"/>
    <w:rsid w:val="00F47DF7"/>
    <w:rsid w:val="00F52604"/>
    <w:rsid w:val="00F52A24"/>
    <w:rsid w:val="00F53DCC"/>
    <w:rsid w:val="00F60044"/>
    <w:rsid w:val="00F60D4C"/>
    <w:rsid w:val="00F62B44"/>
    <w:rsid w:val="00F644B6"/>
    <w:rsid w:val="00F675A9"/>
    <w:rsid w:val="00F679D5"/>
    <w:rsid w:val="00F70C48"/>
    <w:rsid w:val="00F82984"/>
    <w:rsid w:val="00F836A9"/>
    <w:rsid w:val="00F83C55"/>
    <w:rsid w:val="00F850D6"/>
    <w:rsid w:val="00F86A40"/>
    <w:rsid w:val="00F9478D"/>
    <w:rsid w:val="00F96507"/>
    <w:rsid w:val="00FA0806"/>
    <w:rsid w:val="00FA0FD7"/>
    <w:rsid w:val="00FA2194"/>
    <w:rsid w:val="00FA6309"/>
    <w:rsid w:val="00FA6F65"/>
    <w:rsid w:val="00FB2252"/>
    <w:rsid w:val="00FB63BA"/>
    <w:rsid w:val="00FB7B8B"/>
    <w:rsid w:val="00FC2375"/>
    <w:rsid w:val="00FD1DB4"/>
    <w:rsid w:val="00FD6795"/>
    <w:rsid w:val="00FE597D"/>
    <w:rsid w:val="00FF4374"/>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B74C"/>
  <w15:docId w15:val="{6ECE2DAA-6A7D-4FF7-803D-20147155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668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684"/>
    <w:rPr>
      <w:rFonts w:ascii="Cambria" w:eastAsia="Times New Roman" w:hAnsi="Cambria" w:cs="Times New Roman"/>
      <w:b/>
      <w:bCs/>
      <w:kern w:val="32"/>
      <w:sz w:val="32"/>
      <w:szCs w:val="32"/>
    </w:rPr>
  </w:style>
  <w:style w:type="paragraph" w:styleId="BodyTextIndent">
    <w:name w:val="Body Text Indent"/>
    <w:basedOn w:val="Normal"/>
    <w:link w:val="BodyTextIndentChar"/>
    <w:rsid w:val="00C06684"/>
    <w:pPr>
      <w:spacing w:before="120" w:after="120"/>
      <w:ind w:firstLine="720"/>
      <w:jc w:val="both"/>
    </w:pPr>
    <w:rPr>
      <w:sz w:val="28"/>
      <w:szCs w:val="20"/>
    </w:rPr>
  </w:style>
  <w:style w:type="character" w:customStyle="1" w:styleId="BodyTextIndentChar">
    <w:name w:val="Body Text Indent Char"/>
    <w:basedOn w:val="DefaultParagraphFont"/>
    <w:link w:val="BodyTextIndent"/>
    <w:rsid w:val="00C06684"/>
    <w:rPr>
      <w:rFonts w:ascii="Times New Roman" w:eastAsia="Times New Roman" w:hAnsi="Times New Roman" w:cs="Times New Roman"/>
      <w:sz w:val="28"/>
      <w:szCs w:val="20"/>
    </w:rPr>
  </w:style>
  <w:style w:type="paragraph" w:styleId="Footer">
    <w:name w:val="footer"/>
    <w:basedOn w:val="Normal"/>
    <w:link w:val="FooterChar"/>
    <w:uiPriority w:val="99"/>
    <w:rsid w:val="00C06684"/>
    <w:pPr>
      <w:tabs>
        <w:tab w:val="center" w:pos="4320"/>
        <w:tab w:val="right" w:pos="8640"/>
      </w:tabs>
    </w:pPr>
  </w:style>
  <w:style w:type="character" w:customStyle="1" w:styleId="FooterChar">
    <w:name w:val="Footer Char"/>
    <w:basedOn w:val="DefaultParagraphFont"/>
    <w:link w:val="Footer"/>
    <w:uiPriority w:val="99"/>
    <w:rsid w:val="00C06684"/>
    <w:rPr>
      <w:rFonts w:ascii="Times New Roman" w:eastAsia="Times New Roman" w:hAnsi="Times New Roman" w:cs="Times New Roman"/>
      <w:sz w:val="24"/>
      <w:szCs w:val="24"/>
    </w:rPr>
  </w:style>
  <w:style w:type="character" w:styleId="PageNumber">
    <w:name w:val="page number"/>
    <w:basedOn w:val="DefaultParagraphFont"/>
    <w:rsid w:val="00C06684"/>
  </w:style>
  <w:style w:type="paragraph" w:styleId="BalloonText">
    <w:name w:val="Balloon Text"/>
    <w:basedOn w:val="Normal"/>
    <w:link w:val="BalloonTextChar"/>
    <w:uiPriority w:val="99"/>
    <w:semiHidden/>
    <w:unhideWhenUsed/>
    <w:rsid w:val="00ED0737"/>
    <w:rPr>
      <w:rFonts w:ascii="Tahoma" w:hAnsi="Tahoma" w:cs="Tahoma"/>
      <w:sz w:val="16"/>
      <w:szCs w:val="16"/>
    </w:rPr>
  </w:style>
  <w:style w:type="character" w:customStyle="1" w:styleId="BalloonTextChar">
    <w:name w:val="Balloon Text Char"/>
    <w:basedOn w:val="DefaultParagraphFont"/>
    <w:link w:val="BalloonText"/>
    <w:uiPriority w:val="99"/>
    <w:semiHidden/>
    <w:rsid w:val="00ED0737"/>
    <w:rPr>
      <w:rFonts w:ascii="Tahoma" w:eastAsia="Times New Roman" w:hAnsi="Tahoma" w:cs="Tahoma"/>
      <w:sz w:val="16"/>
      <w:szCs w:val="16"/>
    </w:rPr>
  </w:style>
  <w:style w:type="paragraph" w:styleId="Header">
    <w:name w:val="header"/>
    <w:basedOn w:val="Normal"/>
    <w:link w:val="HeaderChar"/>
    <w:uiPriority w:val="99"/>
    <w:unhideWhenUsed/>
    <w:rsid w:val="008A003B"/>
    <w:pPr>
      <w:tabs>
        <w:tab w:val="center" w:pos="4680"/>
        <w:tab w:val="right" w:pos="9360"/>
      </w:tabs>
    </w:pPr>
  </w:style>
  <w:style w:type="character" w:customStyle="1" w:styleId="HeaderChar">
    <w:name w:val="Header Char"/>
    <w:basedOn w:val="DefaultParagraphFont"/>
    <w:link w:val="Header"/>
    <w:uiPriority w:val="99"/>
    <w:rsid w:val="008A003B"/>
    <w:rPr>
      <w:rFonts w:ascii="Times New Roman" w:eastAsia="Times New Roman" w:hAnsi="Times New Roman" w:cs="Times New Roman"/>
      <w:sz w:val="24"/>
      <w:szCs w:val="24"/>
    </w:rPr>
  </w:style>
  <w:style w:type="paragraph" w:customStyle="1" w:styleId="veviec-2cach">
    <w:name w:val="veviec-2 cach"/>
    <w:basedOn w:val="Normal"/>
    <w:rsid w:val="00D3410E"/>
    <w:pPr>
      <w:widowControl w:val="0"/>
      <w:spacing w:before="60" w:after="480" w:line="270" w:lineRule="exact"/>
      <w:jc w:val="center"/>
    </w:pPr>
    <w:rPr>
      <w:rFonts w:ascii="VNtimes new roman" w:hAnsi="VNtimes new roman"/>
      <w:b/>
      <w:noProof/>
    </w:rPr>
  </w:style>
  <w:style w:type="paragraph" w:styleId="ListParagraph">
    <w:name w:val="List Paragraph"/>
    <w:basedOn w:val="Normal"/>
    <w:uiPriority w:val="34"/>
    <w:qFormat/>
    <w:rsid w:val="00763904"/>
    <w:pPr>
      <w:ind w:left="720"/>
      <w:contextualSpacing/>
    </w:pPr>
  </w:style>
  <w:style w:type="paragraph" w:styleId="BodyText">
    <w:name w:val="Body Text"/>
    <w:basedOn w:val="Normal"/>
    <w:link w:val="BodyTextChar"/>
    <w:uiPriority w:val="99"/>
    <w:semiHidden/>
    <w:unhideWhenUsed/>
    <w:rsid w:val="00831C12"/>
    <w:pPr>
      <w:spacing w:after="120"/>
    </w:pPr>
  </w:style>
  <w:style w:type="character" w:customStyle="1" w:styleId="BodyTextChar">
    <w:name w:val="Body Text Char"/>
    <w:basedOn w:val="DefaultParagraphFont"/>
    <w:link w:val="BodyText"/>
    <w:uiPriority w:val="99"/>
    <w:semiHidden/>
    <w:rsid w:val="00831C12"/>
    <w:rPr>
      <w:rFonts w:ascii="Times New Roman" w:eastAsia="Times New Roman" w:hAnsi="Times New Roman" w:cs="Times New Roman"/>
      <w:sz w:val="24"/>
      <w:szCs w:val="24"/>
    </w:rPr>
  </w:style>
  <w:style w:type="table" w:styleId="TableGrid">
    <w:name w:val="Table Grid"/>
    <w:basedOn w:val="TableNormal"/>
    <w:rsid w:val="00FA6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35930"/>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783A87"/>
    <w:rPr>
      <w:sz w:val="20"/>
      <w:szCs w:val="20"/>
    </w:rPr>
  </w:style>
  <w:style w:type="character" w:customStyle="1" w:styleId="FootnoteTextChar">
    <w:name w:val="Footnote Text Char"/>
    <w:basedOn w:val="DefaultParagraphFont"/>
    <w:link w:val="FootnoteText"/>
    <w:uiPriority w:val="99"/>
    <w:semiHidden/>
    <w:rsid w:val="00783A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A87"/>
    <w:rPr>
      <w:vertAlign w:val="superscript"/>
    </w:rPr>
  </w:style>
  <w:style w:type="paragraph" w:styleId="Revision">
    <w:name w:val="Revision"/>
    <w:qFormat/>
    <w:rsid w:val="0068141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NormalWeb">
    <w:name w:val="Normal (Web)"/>
    <w:basedOn w:val="Normal"/>
    <w:uiPriority w:val="99"/>
    <w:rsid w:val="00263C9E"/>
    <w:pPr>
      <w:spacing w:before="100" w:beforeAutospacing="1" w:after="100" w:afterAutospacing="1"/>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873902">
      <w:bodyDiv w:val="1"/>
      <w:marLeft w:val="0"/>
      <w:marRight w:val="0"/>
      <w:marTop w:val="0"/>
      <w:marBottom w:val="0"/>
      <w:divBdr>
        <w:top w:val="none" w:sz="0" w:space="0" w:color="auto"/>
        <w:left w:val="none" w:sz="0" w:space="0" w:color="auto"/>
        <w:bottom w:val="none" w:sz="0" w:space="0" w:color="auto"/>
        <w:right w:val="none" w:sz="0" w:space="0" w:color="auto"/>
      </w:divBdr>
    </w:div>
    <w:div w:id="1287467320">
      <w:bodyDiv w:val="1"/>
      <w:marLeft w:val="0"/>
      <w:marRight w:val="0"/>
      <w:marTop w:val="0"/>
      <w:marBottom w:val="0"/>
      <w:divBdr>
        <w:top w:val="none" w:sz="0" w:space="0" w:color="auto"/>
        <w:left w:val="none" w:sz="0" w:space="0" w:color="auto"/>
        <w:bottom w:val="none" w:sz="0" w:space="0" w:color="auto"/>
        <w:right w:val="none" w:sz="0" w:space="0" w:color="auto"/>
      </w:divBdr>
    </w:div>
    <w:div w:id="21427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7074-6F2A-4337-A2D3-9056B40D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Administrator</cp:lastModifiedBy>
  <cp:revision>6</cp:revision>
  <cp:lastPrinted>2025-03-06T02:20:00Z</cp:lastPrinted>
  <dcterms:created xsi:type="dcterms:W3CDTF">2025-06-11T07:22:00Z</dcterms:created>
  <dcterms:modified xsi:type="dcterms:W3CDTF">2025-06-11T08:41:00Z</dcterms:modified>
</cp:coreProperties>
</file>